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43" w:rsidRPr="00DE0527" w:rsidRDefault="00051643" w:rsidP="00051643">
      <w:pPr>
        <w:pStyle w:val="BBTitle"/>
        <w:spacing w:afterLines="100"/>
        <w:jc w:val="both"/>
        <w:rPr>
          <w:lang w:eastAsia="zh-CN"/>
        </w:rPr>
      </w:pPr>
      <w:r w:rsidRPr="00DE0527">
        <w:rPr>
          <w:lang w:eastAsia="zh-CN"/>
        </w:rPr>
        <w:t>RC-7/10</w:t>
      </w:r>
      <w:r>
        <w:rPr>
          <w:rFonts w:ascii="SimHei" w:eastAsia="SimHei" w:hAnsi="SimHei" w:hint="eastAsia"/>
          <w:b w:val="0"/>
          <w:lang w:eastAsia="zh-CN"/>
        </w:rPr>
        <w:t>：</w:t>
      </w:r>
      <w:r w:rsidRPr="00DE0527">
        <w:rPr>
          <w:rFonts w:eastAsia="SimHei"/>
          <w:lang w:eastAsia="zh-CN"/>
        </w:rPr>
        <w:t>加强巴塞尔、鹿特丹和斯德哥尔摩三项公约之间的合作与协调</w:t>
      </w:r>
    </w:p>
    <w:p w:rsidR="00051643" w:rsidRPr="00151640" w:rsidRDefault="00051643" w:rsidP="00051643">
      <w:pPr>
        <w:pStyle w:val="NormalNonumber"/>
        <w:tabs>
          <w:tab w:val="clear" w:pos="1814"/>
          <w:tab w:val="left" w:pos="624"/>
          <w:tab w:val="left" w:pos="1276"/>
        </w:tabs>
        <w:spacing w:afterLines="100"/>
        <w:ind w:left="1276" w:firstLine="624"/>
        <w:jc w:val="both"/>
        <w:rPr>
          <w:rFonts w:ascii="楷体" w:eastAsia="楷体" w:hAnsi="楷体"/>
          <w:sz w:val="24"/>
          <w:szCs w:val="24"/>
          <w:lang w:eastAsia="zh-CN"/>
        </w:rPr>
      </w:pPr>
      <w:r w:rsidRPr="00151640">
        <w:rPr>
          <w:rFonts w:ascii="楷体" w:eastAsia="楷体" w:hAnsi="楷体" w:hint="eastAsia"/>
          <w:sz w:val="24"/>
          <w:szCs w:val="24"/>
          <w:lang w:eastAsia="zh-CN"/>
        </w:rPr>
        <w:t>缔约方大会</w:t>
      </w:r>
    </w:p>
    <w:p w:rsidR="00051643" w:rsidRPr="00645D39" w:rsidRDefault="00051643" w:rsidP="00051643">
      <w:pPr>
        <w:pStyle w:val="Normal-pool"/>
        <w:tabs>
          <w:tab w:val="clear" w:pos="1814"/>
          <w:tab w:val="clear" w:pos="2381"/>
          <w:tab w:val="clear" w:pos="2948"/>
          <w:tab w:val="clear" w:pos="3515"/>
          <w:tab w:val="left" w:pos="624"/>
          <w:tab w:val="left" w:pos="1276"/>
          <w:tab w:val="left" w:leader="underscore" w:pos="1871"/>
        </w:tabs>
        <w:spacing w:afterLines="100"/>
        <w:ind w:left="1276" w:firstLine="624"/>
        <w:jc w:val="both"/>
        <w:rPr>
          <w:i/>
          <w:sz w:val="24"/>
          <w:szCs w:val="24"/>
          <w:lang w:eastAsia="zh-CN"/>
        </w:rPr>
      </w:pPr>
      <w:r w:rsidRPr="00151640">
        <w:rPr>
          <w:rFonts w:ascii="楷体" w:eastAsia="楷体" w:hAnsi="楷体" w:hint="eastAsia"/>
          <w:iCs/>
          <w:sz w:val="24"/>
          <w:szCs w:val="24"/>
          <w:lang w:eastAsia="zh-CN"/>
        </w:rPr>
        <w:t>铭记</w:t>
      </w:r>
      <w:r w:rsidRPr="00151640">
        <w:rPr>
          <w:rFonts w:hint="eastAsia"/>
          <w:iCs/>
          <w:sz w:val="24"/>
          <w:szCs w:val="24"/>
          <w:lang w:eastAsia="zh-CN"/>
        </w:rPr>
        <w:t>《</w:t>
      </w:r>
      <w:r w:rsidRPr="00645D39">
        <w:rPr>
          <w:rFonts w:hint="eastAsia"/>
          <w:iCs/>
          <w:sz w:val="24"/>
          <w:szCs w:val="24"/>
          <w:lang w:eastAsia="zh-CN"/>
        </w:rPr>
        <w:t>控制危险废物越境转移及其处置巴塞尔公约》、《关于在国际贸易中对某些危险化学品和农药采用事先知情同意程序的鹿特丹公约》和《关于持久性有机污染物的斯德哥尔摩公约》各自的法律自主权，</w:t>
      </w:r>
    </w:p>
    <w:p w:rsidR="00051643" w:rsidRPr="00645D39" w:rsidRDefault="00051643" w:rsidP="00051643">
      <w:pPr>
        <w:pStyle w:val="Normal-pool"/>
        <w:tabs>
          <w:tab w:val="clear" w:pos="1814"/>
          <w:tab w:val="clear" w:pos="2381"/>
          <w:tab w:val="clear" w:pos="2948"/>
          <w:tab w:val="clear" w:pos="3515"/>
          <w:tab w:val="left" w:pos="624"/>
          <w:tab w:val="left" w:pos="1276"/>
          <w:tab w:val="left" w:leader="underscore" w:pos="1871"/>
        </w:tabs>
        <w:spacing w:afterLines="100"/>
        <w:ind w:left="1276" w:firstLine="624"/>
        <w:jc w:val="both"/>
        <w:rPr>
          <w:i/>
          <w:iCs/>
          <w:sz w:val="24"/>
          <w:szCs w:val="24"/>
          <w:lang w:eastAsia="zh-CN"/>
        </w:rPr>
      </w:pPr>
      <w:r w:rsidRPr="00151640">
        <w:rPr>
          <w:rFonts w:ascii="楷体" w:eastAsia="楷体" w:hAnsi="楷体" w:hint="eastAsia"/>
          <w:iCs/>
          <w:sz w:val="24"/>
          <w:szCs w:val="24"/>
          <w:lang w:eastAsia="zh-CN"/>
        </w:rPr>
        <w:t>重申</w:t>
      </w:r>
      <w:r w:rsidRPr="00151640">
        <w:rPr>
          <w:rFonts w:hint="eastAsia"/>
          <w:iCs/>
          <w:sz w:val="24"/>
          <w:szCs w:val="24"/>
          <w:lang w:eastAsia="zh-CN"/>
        </w:rPr>
        <w:t>采</w:t>
      </w:r>
      <w:r w:rsidRPr="00645D39">
        <w:rPr>
          <w:rFonts w:hint="eastAsia"/>
          <w:iCs/>
          <w:sz w:val="24"/>
          <w:szCs w:val="24"/>
          <w:lang w:eastAsia="zh-CN"/>
        </w:rPr>
        <w:t>取的旨在加强协调与合作的行动应着眼于加强三项公约在国家、区域和全球各级的贯彻实施，促进连贯一致的政策指导，以及提高向缔约方提</w:t>
      </w:r>
      <w:r w:rsidRPr="003C0340">
        <w:rPr>
          <w:rFonts w:hint="eastAsia"/>
          <w:iCs/>
          <w:spacing w:val="-12"/>
          <w:sz w:val="24"/>
          <w:szCs w:val="24"/>
          <w:lang w:eastAsia="zh-CN"/>
        </w:rPr>
        <w:t>供支助的效率，减轻行政负担，并使各级的资源最大程度地得到切实有效的利用，</w:t>
      </w:r>
    </w:p>
    <w:p w:rsidR="00051643" w:rsidRPr="00645D39" w:rsidRDefault="00051643" w:rsidP="00051643">
      <w:pPr>
        <w:pStyle w:val="Normal-pool"/>
        <w:numPr>
          <w:ilvl w:val="0"/>
          <w:numId w:val="2"/>
        </w:numPr>
        <w:tabs>
          <w:tab w:val="clear" w:pos="1247"/>
          <w:tab w:val="clear" w:pos="1814"/>
          <w:tab w:val="clear" w:pos="2381"/>
          <w:tab w:val="clear" w:pos="2948"/>
          <w:tab w:val="clear" w:pos="3515"/>
          <w:tab w:val="clear" w:pos="4082"/>
          <w:tab w:val="left" w:pos="2552"/>
        </w:tabs>
        <w:spacing w:afterLines="100"/>
        <w:ind w:left="1276" w:firstLine="624"/>
        <w:jc w:val="both"/>
        <w:rPr>
          <w:i/>
          <w:iCs/>
          <w:sz w:val="24"/>
          <w:szCs w:val="24"/>
          <w:lang w:eastAsia="zh-CN"/>
        </w:rPr>
      </w:pPr>
      <w:r w:rsidRPr="00151640">
        <w:rPr>
          <w:rFonts w:ascii="楷体" w:eastAsia="楷体" w:hAnsi="楷体" w:hint="eastAsia"/>
          <w:iCs/>
          <w:sz w:val="24"/>
          <w:szCs w:val="24"/>
          <w:lang w:eastAsia="zh-CN"/>
        </w:rPr>
        <w:t>欢迎</w:t>
      </w:r>
      <w:r w:rsidRPr="00151640">
        <w:rPr>
          <w:rFonts w:hint="eastAsia"/>
          <w:iCs/>
          <w:sz w:val="24"/>
          <w:szCs w:val="24"/>
          <w:lang w:eastAsia="zh-CN"/>
        </w:rPr>
        <w:t>秘</w:t>
      </w:r>
      <w:r w:rsidRPr="00645D39">
        <w:rPr>
          <w:rFonts w:hint="eastAsia"/>
          <w:iCs/>
          <w:sz w:val="24"/>
          <w:szCs w:val="24"/>
          <w:lang w:eastAsia="zh-CN"/>
        </w:rPr>
        <w:t>书处就关于加强巴塞尔、鹿特丹和斯德哥尔摩三项公约之间的合作与协调的</w:t>
      </w:r>
      <w:r w:rsidRPr="00645D39">
        <w:rPr>
          <w:iCs/>
          <w:sz w:val="24"/>
          <w:szCs w:val="24"/>
          <w:lang w:eastAsia="zh-CN"/>
        </w:rPr>
        <w:t>2013</w:t>
      </w:r>
      <w:r w:rsidRPr="00645D39">
        <w:rPr>
          <w:rFonts w:hint="eastAsia"/>
          <w:iCs/>
          <w:sz w:val="24"/>
          <w:szCs w:val="24"/>
          <w:lang w:eastAsia="zh-CN"/>
        </w:rPr>
        <w:t>年总括决定的执行情况所编制的报告</w:t>
      </w:r>
      <w:r>
        <w:rPr>
          <w:rStyle w:val="FootnoteReference"/>
          <w:iCs/>
          <w:lang w:eastAsia="zh-CN"/>
        </w:rPr>
        <w:footnoteReference w:customMarkFollows="1" w:id="1"/>
        <w:t>16</w:t>
      </w:r>
      <w:r w:rsidRPr="00645D39">
        <w:rPr>
          <w:rFonts w:hint="eastAsia"/>
          <w:iCs/>
          <w:sz w:val="24"/>
          <w:szCs w:val="24"/>
          <w:lang w:eastAsia="zh-CN"/>
        </w:rPr>
        <w:t>以及在执行该决定方面所取得的进展；</w:t>
      </w:r>
    </w:p>
    <w:p w:rsidR="00051643" w:rsidRPr="00645D39" w:rsidRDefault="00051643" w:rsidP="00051643">
      <w:pPr>
        <w:pStyle w:val="Normal-pool"/>
        <w:numPr>
          <w:ilvl w:val="0"/>
          <w:numId w:val="2"/>
        </w:numPr>
        <w:tabs>
          <w:tab w:val="clear" w:pos="1247"/>
          <w:tab w:val="clear" w:pos="1814"/>
          <w:tab w:val="clear" w:pos="2381"/>
          <w:tab w:val="clear" w:pos="2948"/>
          <w:tab w:val="clear" w:pos="3515"/>
          <w:tab w:val="clear" w:pos="4082"/>
          <w:tab w:val="left" w:pos="2552"/>
        </w:tabs>
        <w:spacing w:afterLines="100"/>
        <w:ind w:left="1276" w:firstLine="624"/>
        <w:jc w:val="both"/>
        <w:rPr>
          <w:i/>
          <w:iCs/>
          <w:sz w:val="24"/>
          <w:szCs w:val="24"/>
          <w:lang w:eastAsia="zh-CN"/>
        </w:rPr>
      </w:pPr>
      <w:r w:rsidRPr="00151640">
        <w:rPr>
          <w:rFonts w:ascii="楷体" w:eastAsia="楷体" w:hAnsi="楷体" w:hint="eastAsia"/>
          <w:sz w:val="24"/>
          <w:szCs w:val="24"/>
          <w:lang w:eastAsia="zh-CN"/>
        </w:rPr>
        <w:t>忆及</w:t>
      </w:r>
      <w:r w:rsidRPr="00151640">
        <w:rPr>
          <w:rFonts w:hint="eastAsia"/>
          <w:sz w:val="24"/>
          <w:szCs w:val="24"/>
          <w:lang w:eastAsia="zh-CN"/>
        </w:rPr>
        <w:t>邀</w:t>
      </w:r>
      <w:r w:rsidRPr="00645D39">
        <w:rPr>
          <w:rFonts w:hint="eastAsia"/>
          <w:sz w:val="24"/>
          <w:szCs w:val="24"/>
          <w:lang w:eastAsia="zh-CN"/>
        </w:rPr>
        <w:t>请联合国环境规划署执行主任在与联合国粮食及农业组织总干事和执行秘书进行磋商的基础上，对矩阵管理方法和组织结构进行审查，并在各缔约方大会于</w:t>
      </w:r>
      <w:r w:rsidRPr="00645D39">
        <w:rPr>
          <w:sz w:val="24"/>
          <w:szCs w:val="24"/>
          <w:lang w:eastAsia="zh-CN"/>
        </w:rPr>
        <w:t>2017</w:t>
      </w:r>
      <w:r w:rsidRPr="00645D39">
        <w:rPr>
          <w:rFonts w:hint="eastAsia"/>
          <w:sz w:val="24"/>
          <w:szCs w:val="24"/>
          <w:lang w:eastAsia="zh-CN"/>
        </w:rPr>
        <w:t>年召开的会议上就任何必要的后续行动提出建议；</w:t>
      </w:r>
    </w:p>
    <w:p w:rsidR="00051643" w:rsidRPr="00645D39" w:rsidRDefault="00051643" w:rsidP="00051643">
      <w:pPr>
        <w:pStyle w:val="Normal-pool"/>
        <w:keepNext/>
        <w:keepLines/>
        <w:numPr>
          <w:ilvl w:val="0"/>
          <w:numId w:val="2"/>
        </w:numPr>
        <w:tabs>
          <w:tab w:val="clear" w:pos="1247"/>
          <w:tab w:val="clear" w:pos="1814"/>
          <w:tab w:val="clear" w:pos="2381"/>
          <w:tab w:val="clear" w:pos="2948"/>
          <w:tab w:val="clear" w:pos="3515"/>
          <w:tab w:val="clear" w:pos="4082"/>
          <w:tab w:val="left" w:pos="2552"/>
        </w:tabs>
        <w:spacing w:afterLines="100"/>
        <w:ind w:left="1276" w:firstLine="624"/>
        <w:jc w:val="both"/>
        <w:rPr>
          <w:i/>
          <w:iCs/>
          <w:sz w:val="24"/>
          <w:szCs w:val="24"/>
          <w:lang w:eastAsia="zh-CN"/>
        </w:rPr>
      </w:pPr>
      <w:r w:rsidRPr="00151640">
        <w:rPr>
          <w:rFonts w:ascii="楷体" w:eastAsia="楷体" w:hAnsi="楷体" w:hint="eastAsia"/>
          <w:iCs/>
          <w:sz w:val="24"/>
          <w:szCs w:val="24"/>
          <w:lang w:eastAsia="zh-CN"/>
        </w:rPr>
        <w:t>还忆及</w:t>
      </w:r>
      <w:r w:rsidRPr="00151640">
        <w:rPr>
          <w:rFonts w:hint="eastAsia"/>
          <w:iCs/>
          <w:sz w:val="24"/>
          <w:szCs w:val="24"/>
          <w:lang w:eastAsia="zh-CN"/>
        </w:rPr>
        <w:t>总</w:t>
      </w:r>
      <w:r w:rsidRPr="00645D39">
        <w:rPr>
          <w:rFonts w:hint="eastAsia"/>
          <w:iCs/>
          <w:sz w:val="24"/>
          <w:szCs w:val="24"/>
          <w:lang w:eastAsia="zh-CN"/>
        </w:rPr>
        <w:t>括决定第</w:t>
      </w:r>
      <w:r w:rsidRPr="00645D39">
        <w:rPr>
          <w:iCs/>
          <w:sz w:val="24"/>
          <w:szCs w:val="24"/>
          <w:lang w:eastAsia="zh-CN"/>
        </w:rPr>
        <w:t>10</w:t>
      </w:r>
      <w:r w:rsidRPr="00645D39">
        <w:rPr>
          <w:rFonts w:hint="eastAsia"/>
          <w:iCs/>
          <w:sz w:val="24"/>
          <w:szCs w:val="24"/>
          <w:lang w:eastAsia="zh-CN"/>
        </w:rPr>
        <w:t>段请巴塞尔、鹿特丹和斯德哥尔摩三项公约的执行秘书审查秘书处说明中所载关于由联合国粮食及农业组织主持鹿特丹公约秘书处的部分组织与运作以提升协同增效安排的提案</w:t>
      </w:r>
      <w:r>
        <w:rPr>
          <w:rStyle w:val="FootnoteReference"/>
          <w:iCs/>
          <w:lang w:eastAsia="zh-CN"/>
        </w:rPr>
        <w:footnoteReference w:customMarkFollows="1" w:id="2"/>
        <w:t>17</w:t>
      </w:r>
      <w:r w:rsidRPr="00645D39">
        <w:rPr>
          <w:rFonts w:hint="eastAsia"/>
          <w:iCs/>
          <w:sz w:val="24"/>
          <w:szCs w:val="24"/>
          <w:lang w:eastAsia="zh-CN"/>
        </w:rPr>
        <w:t>，并请执行秘书向各缔约方大会的</w:t>
      </w:r>
      <w:r w:rsidRPr="00645D39">
        <w:rPr>
          <w:iCs/>
          <w:sz w:val="24"/>
          <w:szCs w:val="24"/>
          <w:lang w:eastAsia="zh-CN"/>
        </w:rPr>
        <w:t>2017</w:t>
      </w:r>
      <w:r w:rsidRPr="00645D39">
        <w:rPr>
          <w:rFonts w:hint="eastAsia"/>
          <w:iCs/>
          <w:sz w:val="24"/>
          <w:szCs w:val="24"/>
          <w:lang w:eastAsia="zh-CN"/>
        </w:rPr>
        <w:t>年会议提交关于此问题的报告；</w:t>
      </w:r>
    </w:p>
    <w:p w:rsidR="00051643" w:rsidRPr="00645D39" w:rsidRDefault="00051643" w:rsidP="00051643">
      <w:pPr>
        <w:numPr>
          <w:ilvl w:val="0"/>
          <w:numId w:val="2"/>
        </w:numPr>
        <w:tabs>
          <w:tab w:val="left" w:pos="2552"/>
        </w:tabs>
        <w:autoSpaceDE w:val="0"/>
        <w:autoSpaceDN w:val="0"/>
        <w:adjustRightInd w:val="0"/>
        <w:spacing w:afterLines="100"/>
        <w:ind w:left="1276" w:firstLine="624"/>
        <w:jc w:val="both"/>
        <w:rPr>
          <w:sz w:val="24"/>
          <w:szCs w:val="24"/>
          <w:lang w:eastAsia="zh-CN"/>
        </w:rPr>
      </w:pPr>
      <w:r w:rsidRPr="00151640">
        <w:rPr>
          <w:rFonts w:ascii="楷体" w:eastAsia="楷体" w:hAnsi="楷体" w:hint="eastAsia"/>
          <w:sz w:val="24"/>
          <w:szCs w:val="24"/>
          <w:lang w:eastAsia="zh-CN"/>
        </w:rPr>
        <w:t>通过</w:t>
      </w:r>
      <w:r w:rsidRPr="00151640">
        <w:rPr>
          <w:rFonts w:hint="eastAsia"/>
          <w:sz w:val="24"/>
          <w:szCs w:val="24"/>
          <w:lang w:eastAsia="zh-CN"/>
        </w:rPr>
        <w:t>协</w:t>
      </w:r>
      <w:r w:rsidRPr="00645D39">
        <w:rPr>
          <w:rFonts w:hint="eastAsia"/>
          <w:sz w:val="24"/>
          <w:szCs w:val="24"/>
          <w:lang w:eastAsia="zh-CN"/>
        </w:rPr>
        <w:t>同增效安排审查活动的职权范围；</w:t>
      </w:r>
      <w:r>
        <w:rPr>
          <w:rStyle w:val="FootnoteReference"/>
          <w:lang w:eastAsia="zh-CN"/>
        </w:rPr>
        <w:footnoteReference w:customMarkFollows="1" w:id="3"/>
        <w:t>18</w:t>
      </w:r>
    </w:p>
    <w:p w:rsidR="00051643" w:rsidRPr="00645D39" w:rsidRDefault="00051643" w:rsidP="00051643">
      <w:pPr>
        <w:numPr>
          <w:ilvl w:val="0"/>
          <w:numId w:val="2"/>
        </w:numPr>
        <w:tabs>
          <w:tab w:val="left" w:pos="2552"/>
        </w:tabs>
        <w:autoSpaceDE w:val="0"/>
        <w:autoSpaceDN w:val="0"/>
        <w:adjustRightInd w:val="0"/>
        <w:spacing w:afterLines="100"/>
        <w:ind w:left="1276" w:firstLine="624"/>
        <w:jc w:val="both"/>
        <w:rPr>
          <w:sz w:val="24"/>
          <w:szCs w:val="24"/>
          <w:lang w:eastAsia="zh-CN"/>
        </w:rPr>
      </w:pPr>
      <w:r w:rsidRPr="00151640">
        <w:rPr>
          <w:rFonts w:ascii="楷体" w:eastAsia="楷体" w:hAnsi="楷体" w:hint="eastAsia"/>
          <w:sz w:val="24"/>
          <w:szCs w:val="24"/>
          <w:lang w:eastAsia="zh-CN"/>
        </w:rPr>
        <w:t>请</w:t>
      </w:r>
      <w:r w:rsidRPr="00151640">
        <w:rPr>
          <w:rFonts w:hint="eastAsia"/>
          <w:sz w:val="24"/>
          <w:szCs w:val="24"/>
          <w:lang w:eastAsia="zh-CN"/>
        </w:rPr>
        <w:t>秘</w:t>
      </w:r>
      <w:r w:rsidRPr="00645D39">
        <w:rPr>
          <w:rFonts w:hint="eastAsia"/>
          <w:sz w:val="24"/>
          <w:szCs w:val="24"/>
          <w:lang w:eastAsia="zh-CN"/>
        </w:rPr>
        <w:t>书处提交独立评估员撰写的协同增效安排审查报告，并拟议为</w:t>
      </w:r>
      <w:r w:rsidRPr="00645D39">
        <w:rPr>
          <w:rFonts w:hint="eastAsia"/>
          <w:sz w:val="24"/>
          <w:szCs w:val="24"/>
          <w:lang w:val="en-US" w:eastAsia="zh-CN"/>
        </w:rPr>
        <w:t>响应</w:t>
      </w:r>
      <w:r w:rsidRPr="00645D39">
        <w:rPr>
          <w:rFonts w:hint="eastAsia"/>
          <w:sz w:val="24"/>
          <w:szCs w:val="24"/>
          <w:lang w:eastAsia="zh-CN"/>
        </w:rPr>
        <w:t>审查结论与建议而采取后续行动的提案，供各缔约方大会的</w:t>
      </w:r>
      <w:r w:rsidRPr="00645D39">
        <w:rPr>
          <w:sz w:val="24"/>
          <w:szCs w:val="24"/>
          <w:lang w:eastAsia="zh-CN"/>
        </w:rPr>
        <w:t>2017</w:t>
      </w:r>
      <w:r w:rsidRPr="00645D39">
        <w:rPr>
          <w:rFonts w:hint="eastAsia"/>
          <w:sz w:val="24"/>
          <w:szCs w:val="24"/>
          <w:lang w:eastAsia="zh-CN"/>
        </w:rPr>
        <w:t>年会议上审议。</w:t>
      </w:r>
    </w:p>
    <w:p w:rsidR="00051643" w:rsidRPr="00A258E1" w:rsidRDefault="00051643" w:rsidP="00051643">
      <w:pPr>
        <w:pStyle w:val="CH1"/>
        <w:spacing w:before="320" w:afterLines="100"/>
        <w:jc w:val="both"/>
        <w:rPr>
          <w:rFonts w:hint="eastAsia"/>
          <w:lang w:eastAsia="zh-CN"/>
        </w:rPr>
      </w:pPr>
      <w:r w:rsidRPr="00AF70D9">
        <w:rPr>
          <w:lang w:eastAsia="zh-CN"/>
        </w:rPr>
        <w:br w:type="page"/>
      </w:r>
      <w:r w:rsidRPr="00A258E1">
        <w:rPr>
          <w:i/>
          <w:lang w:eastAsia="zh-CN"/>
        </w:rPr>
        <w:lastRenderedPageBreak/>
        <w:tab/>
      </w:r>
      <w:r w:rsidRPr="00A258E1">
        <w:rPr>
          <w:i/>
          <w:lang w:eastAsia="zh-CN"/>
        </w:rPr>
        <w:tab/>
      </w:r>
      <w:r w:rsidRPr="00621495">
        <w:rPr>
          <w:rFonts w:eastAsia="SimHei" w:hint="eastAsia"/>
          <w:bCs/>
          <w:noProof/>
          <w:szCs w:val="26"/>
          <w:lang w:eastAsia="zh-CN"/>
        </w:rPr>
        <w:t>第</w:t>
      </w:r>
      <w:r w:rsidRPr="00621495">
        <w:rPr>
          <w:rFonts w:eastAsia="SimHei"/>
          <w:bCs/>
          <w:noProof/>
          <w:szCs w:val="26"/>
          <w:lang w:eastAsia="zh-CN"/>
        </w:rPr>
        <w:t>RC-7/10</w:t>
      </w:r>
      <w:r w:rsidRPr="00621495">
        <w:rPr>
          <w:rFonts w:eastAsia="SimHei" w:hint="eastAsia"/>
          <w:bCs/>
          <w:noProof/>
          <w:szCs w:val="26"/>
          <w:lang w:eastAsia="zh-CN"/>
        </w:rPr>
        <w:t>号决定的附件</w:t>
      </w:r>
    </w:p>
    <w:p w:rsidR="00051643" w:rsidRPr="00A258E1" w:rsidRDefault="00051643" w:rsidP="00051643">
      <w:pPr>
        <w:pStyle w:val="ZZAnxtitle"/>
        <w:spacing w:before="0" w:afterLines="100"/>
        <w:jc w:val="both"/>
        <w:rPr>
          <w:rFonts w:eastAsia="SimHei"/>
          <w:noProof/>
          <w:lang w:eastAsia="zh-CN"/>
        </w:rPr>
      </w:pPr>
      <w:r w:rsidRPr="00A258E1">
        <w:rPr>
          <w:rFonts w:eastAsia="SimHei"/>
          <w:noProof/>
          <w:lang w:eastAsia="zh-CN"/>
        </w:rPr>
        <w:t>协同增效安排审查职权范围草案</w:t>
      </w:r>
    </w:p>
    <w:p w:rsidR="00051643" w:rsidRPr="00A258E1" w:rsidRDefault="00051643" w:rsidP="00051643">
      <w:pPr>
        <w:tabs>
          <w:tab w:val="right" w:pos="851"/>
        </w:tabs>
        <w:suppressAutoHyphens/>
        <w:spacing w:afterLines="100"/>
        <w:ind w:right="284"/>
        <w:jc w:val="both"/>
        <w:rPr>
          <w:b/>
          <w:sz w:val="28"/>
          <w:szCs w:val="28"/>
        </w:rPr>
      </w:pPr>
      <w:r>
        <w:rPr>
          <w:rFonts w:eastAsia="SimHei" w:hint="eastAsia"/>
          <w:b/>
          <w:bCs/>
          <w:sz w:val="28"/>
          <w:szCs w:val="28"/>
          <w:lang w:eastAsia="zh-CN"/>
        </w:rPr>
        <w:tab/>
      </w:r>
      <w:r w:rsidRPr="00A258E1">
        <w:rPr>
          <w:rFonts w:eastAsia="SimHei"/>
          <w:b/>
          <w:bCs/>
          <w:sz w:val="28"/>
          <w:szCs w:val="28"/>
          <w:lang w:eastAsia="zh-CN"/>
        </w:rPr>
        <w:t>一、</w:t>
      </w:r>
      <w:r w:rsidRPr="00A258E1">
        <w:rPr>
          <w:rFonts w:eastAsia="SimHei"/>
          <w:b/>
          <w:bCs/>
          <w:sz w:val="28"/>
          <w:szCs w:val="28"/>
          <w:lang w:eastAsia="zh-CN"/>
        </w:rPr>
        <w:tab/>
      </w:r>
      <w:proofErr w:type="spellStart"/>
      <w:r w:rsidRPr="00A258E1">
        <w:rPr>
          <w:rFonts w:eastAsia="SimHei"/>
          <w:b/>
          <w:bCs/>
          <w:sz w:val="28"/>
          <w:szCs w:val="28"/>
        </w:rPr>
        <w:t>目标</w:t>
      </w:r>
      <w:proofErr w:type="spellEnd"/>
    </w:p>
    <w:p w:rsidR="00051643" w:rsidRPr="001B3144" w:rsidRDefault="00051643" w:rsidP="00051643">
      <w:pPr>
        <w:pStyle w:val="Paralevel1"/>
        <w:numPr>
          <w:ilvl w:val="0"/>
          <w:numId w:val="3"/>
        </w:numPr>
        <w:tabs>
          <w:tab w:val="clear" w:pos="360"/>
        </w:tabs>
        <w:spacing w:afterLines="100"/>
        <w:ind w:left="1247"/>
        <w:jc w:val="both"/>
        <w:rPr>
          <w:sz w:val="24"/>
          <w:szCs w:val="24"/>
          <w:lang w:val="en-GB" w:eastAsia="zh-CN"/>
        </w:rPr>
      </w:pPr>
      <w:r w:rsidRPr="001B3144">
        <w:rPr>
          <w:sz w:val="24"/>
          <w:szCs w:val="24"/>
          <w:lang w:eastAsia="zh-CN"/>
        </w:rPr>
        <w:t>提升协调与合作的行动应旨在加强三项公约在国家、区域及全球各级的执行、促进连贯一致的政策指导、提高为各缔约方提供支持的效率、减轻行政负担</w:t>
      </w:r>
      <w:r w:rsidRPr="001B3144">
        <w:rPr>
          <w:rFonts w:hint="eastAsia"/>
          <w:sz w:val="24"/>
          <w:szCs w:val="24"/>
          <w:lang w:eastAsia="zh-CN"/>
        </w:rPr>
        <w:t>以</w:t>
      </w:r>
      <w:r w:rsidRPr="001B3144">
        <w:rPr>
          <w:sz w:val="24"/>
          <w:szCs w:val="24"/>
          <w:lang w:eastAsia="zh-CN"/>
        </w:rPr>
        <w:t>及尽最大可能在各级有效和高效地使用资源</w:t>
      </w:r>
      <w:r w:rsidRPr="001B3144">
        <w:rPr>
          <w:rFonts w:hint="eastAsia"/>
          <w:sz w:val="24"/>
          <w:szCs w:val="24"/>
          <w:lang w:eastAsia="zh-CN"/>
        </w:rPr>
        <w:t>。</w:t>
      </w:r>
    </w:p>
    <w:p w:rsidR="00051643" w:rsidRPr="001B3144" w:rsidRDefault="00051643" w:rsidP="00051643">
      <w:pPr>
        <w:pStyle w:val="Paralevel1"/>
        <w:numPr>
          <w:ilvl w:val="0"/>
          <w:numId w:val="3"/>
        </w:numPr>
        <w:tabs>
          <w:tab w:val="clear" w:pos="360"/>
        </w:tabs>
        <w:spacing w:afterLines="100"/>
        <w:ind w:left="1247"/>
        <w:jc w:val="both"/>
        <w:rPr>
          <w:sz w:val="24"/>
          <w:szCs w:val="24"/>
          <w:lang w:val="en-GB" w:eastAsia="zh-CN"/>
        </w:rPr>
      </w:pPr>
      <w:r w:rsidRPr="001B3144">
        <w:rPr>
          <w:rFonts w:hint="eastAsia"/>
          <w:sz w:val="24"/>
          <w:szCs w:val="24"/>
          <w:lang w:eastAsia="zh-CN"/>
        </w:rPr>
        <w:t>本文件概述了将依照</w:t>
      </w:r>
      <w:r w:rsidRPr="001B3144">
        <w:rPr>
          <w:rFonts w:hint="eastAsia"/>
          <w:sz w:val="24"/>
          <w:szCs w:val="24"/>
          <w:lang w:eastAsia="zh-CN"/>
        </w:rPr>
        <w:t>2013</w:t>
      </w:r>
      <w:r w:rsidRPr="001B3144">
        <w:rPr>
          <w:rFonts w:hint="eastAsia"/>
          <w:sz w:val="24"/>
          <w:szCs w:val="24"/>
          <w:lang w:eastAsia="zh-CN"/>
        </w:rPr>
        <w:t>年总括决定第</w:t>
      </w:r>
      <w:r w:rsidRPr="001B3144">
        <w:rPr>
          <w:rFonts w:hint="eastAsia"/>
          <w:sz w:val="24"/>
          <w:szCs w:val="24"/>
          <w:lang w:eastAsia="zh-CN"/>
        </w:rPr>
        <w:t>5</w:t>
      </w:r>
      <w:r w:rsidRPr="001B3144">
        <w:rPr>
          <w:rFonts w:hint="eastAsia"/>
          <w:sz w:val="24"/>
          <w:szCs w:val="24"/>
          <w:lang w:eastAsia="zh-CN"/>
        </w:rPr>
        <w:t>段开展的协同增效安排审查工作的职权范围草案。审查方式是</w:t>
      </w:r>
      <w:r w:rsidRPr="001B3144">
        <w:rPr>
          <w:sz w:val="24"/>
          <w:szCs w:val="24"/>
          <w:lang w:eastAsia="zh-CN"/>
        </w:rPr>
        <w:t>对联合活动和联合管理职能（包括服务）在各级的实施情况和影响开展独立评估</w:t>
      </w:r>
      <w:r w:rsidRPr="001B3144">
        <w:rPr>
          <w:rFonts w:hint="eastAsia"/>
          <w:sz w:val="24"/>
          <w:szCs w:val="24"/>
          <w:lang w:eastAsia="zh-CN"/>
        </w:rPr>
        <w:t>。</w:t>
      </w:r>
    </w:p>
    <w:p w:rsidR="00051643" w:rsidRPr="001B3144" w:rsidRDefault="00051643" w:rsidP="00051643">
      <w:pPr>
        <w:pStyle w:val="Paralevel1"/>
        <w:numPr>
          <w:ilvl w:val="0"/>
          <w:numId w:val="3"/>
        </w:numPr>
        <w:tabs>
          <w:tab w:val="clear" w:pos="360"/>
        </w:tabs>
        <w:spacing w:afterLines="100"/>
        <w:ind w:left="1247"/>
        <w:jc w:val="both"/>
        <w:rPr>
          <w:sz w:val="24"/>
          <w:szCs w:val="24"/>
          <w:lang w:val="en-GB" w:eastAsia="zh-CN"/>
        </w:rPr>
      </w:pPr>
      <w:r w:rsidRPr="001B3144">
        <w:rPr>
          <w:rFonts w:hint="eastAsia"/>
          <w:sz w:val="24"/>
          <w:szCs w:val="24"/>
          <w:lang w:eastAsia="zh-CN"/>
        </w:rPr>
        <w:t>该审查旨在帮助各缔约方大会以综合方式分析各项协同增效流程及总体目标。据此，审查结果报告应指出已实现的积极成果、存在挑战及缺陷，以及各级从这些成果中汲取的经验教训及其所产生的影响。该审查还包括对协同增效安排各个要素的评估，以及就任何必要的后续行动提出建议。根据评估中着重强调的各项建议，各缔约方应能确定可如何改进各项协同增效安排，以及未来需要对其中的哪些要素进行调整或修改，以提高各项公约的影响力。</w:t>
      </w:r>
    </w:p>
    <w:p w:rsidR="00051643" w:rsidRPr="00A258E1" w:rsidRDefault="00051643" w:rsidP="00051643">
      <w:pPr>
        <w:tabs>
          <w:tab w:val="right" w:pos="851"/>
        </w:tabs>
        <w:suppressAutoHyphens/>
        <w:spacing w:afterLines="100"/>
        <w:ind w:right="284"/>
        <w:jc w:val="both"/>
        <w:rPr>
          <w:b/>
          <w:sz w:val="28"/>
          <w:szCs w:val="28"/>
        </w:rPr>
      </w:pPr>
      <w:r w:rsidRPr="00A258E1">
        <w:rPr>
          <w:b/>
          <w:bCs/>
          <w:sz w:val="28"/>
          <w:szCs w:val="28"/>
          <w:lang w:eastAsia="zh-CN"/>
        </w:rPr>
        <w:tab/>
      </w:r>
      <w:r w:rsidRPr="00A258E1">
        <w:rPr>
          <w:rFonts w:eastAsia="SimHei"/>
          <w:b/>
          <w:bCs/>
          <w:sz w:val="28"/>
          <w:szCs w:val="28"/>
        </w:rPr>
        <w:t>二、</w:t>
      </w:r>
      <w:r w:rsidRPr="00A258E1">
        <w:rPr>
          <w:rFonts w:eastAsia="SimHei"/>
          <w:b/>
          <w:bCs/>
          <w:sz w:val="28"/>
          <w:szCs w:val="28"/>
        </w:rPr>
        <w:tab/>
      </w:r>
      <w:proofErr w:type="spellStart"/>
      <w:r w:rsidRPr="00A258E1">
        <w:rPr>
          <w:rFonts w:eastAsia="SimHei"/>
          <w:b/>
          <w:bCs/>
          <w:sz w:val="28"/>
          <w:szCs w:val="28"/>
        </w:rPr>
        <w:t>方法</w:t>
      </w:r>
      <w:proofErr w:type="spellEnd"/>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秘书处将聘请一名独立评估员开展评估工作。评估员将向各缔约方收集关于协同增效安排方面的经验的信息。评估员将为此采用不同的评估方法，比如在考虑到区域及性别平衡的情况下与各缔约方进行访谈，以及与主席团成员及附属机构、常驻日内瓦和罗马的秘书处工作人员、巴塞尔和斯德哥尔摩区域中心及相关利益攸关方进行访谈。</w:t>
      </w:r>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审查结果报告将从各缔约方、秘书处及其他利益攸关方的视角审议国家、区域及国际各级的协同增效安排。</w:t>
      </w:r>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审查将涵盖从</w:t>
      </w:r>
      <w:r w:rsidRPr="001B3144">
        <w:rPr>
          <w:rFonts w:hint="eastAsia"/>
          <w:sz w:val="24"/>
          <w:szCs w:val="24"/>
          <w:lang w:eastAsia="zh-CN"/>
        </w:rPr>
        <w:t>2005</w:t>
      </w:r>
      <w:r w:rsidRPr="001B3144">
        <w:rPr>
          <w:rFonts w:hint="eastAsia"/>
          <w:sz w:val="24"/>
          <w:szCs w:val="24"/>
          <w:lang w:eastAsia="zh-CN"/>
        </w:rPr>
        <w:t>年首批协同增效问题决定通过到</w:t>
      </w:r>
      <w:r w:rsidRPr="001B3144">
        <w:rPr>
          <w:rFonts w:hint="eastAsia"/>
          <w:sz w:val="24"/>
          <w:szCs w:val="24"/>
          <w:lang w:eastAsia="zh-CN"/>
        </w:rPr>
        <w:t>2015</w:t>
      </w:r>
      <w:r w:rsidRPr="001B3144">
        <w:rPr>
          <w:rFonts w:hint="eastAsia"/>
          <w:sz w:val="24"/>
          <w:szCs w:val="24"/>
          <w:lang w:eastAsia="zh-CN"/>
        </w:rPr>
        <w:t>年为止的这段时期。</w:t>
      </w:r>
    </w:p>
    <w:p w:rsidR="00051643" w:rsidRPr="001B3144" w:rsidRDefault="00051643" w:rsidP="00051643">
      <w:pPr>
        <w:pStyle w:val="Paralevel1"/>
        <w:numPr>
          <w:ilvl w:val="0"/>
          <w:numId w:val="3"/>
        </w:numPr>
        <w:spacing w:afterLines="50"/>
        <w:ind w:left="1247"/>
        <w:jc w:val="both"/>
        <w:rPr>
          <w:sz w:val="24"/>
          <w:szCs w:val="24"/>
          <w:lang w:val="en-GB" w:eastAsia="zh-CN"/>
        </w:rPr>
      </w:pPr>
      <w:r w:rsidRPr="001B3144">
        <w:rPr>
          <w:rFonts w:hint="eastAsia"/>
          <w:sz w:val="24"/>
          <w:szCs w:val="24"/>
          <w:lang w:eastAsia="zh-CN"/>
        </w:rPr>
        <w:t>评估员还将考虑以下报告，并酌情考虑各缔约方大会为落实其中所载建议而采取的相关行动：</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sz w:val="24"/>
          <w:szCs w:val="24"/>
          <w:lang w:eastAsia="zh-CN"/>
        </w:rPr>
        <w:t>各缔约方大会的各项协同增效决定及相关的会议报告</w:t>
      </w:r>
      <w:r w:rsidRPr="001B3144">
        <w:rPr>
          <w:rFonts w:hint="eastAsia"/>
          <w:sz w:val="24"/>
          <w:szCs w:val="24"/>
          <w:lang w:eastAsia="zh-CN"/>
        </w:rPr>
        <w:t>；</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sz w:val="24"/>
          <w:szCs w:val="24"/>
          <w:lang w:eastAsia="zh-CN"/>
        </w:rPr>
        <w:t>执行秘书截至</w:t>
      </w:r>
      <w:r w:rsidRPr="001B3144">
        <w:rPr>
          <w:sz w:val="24"/>
          <w:szCs w:val="24"/>
          <w:lang w:eastAsia="zh-CN"/>
        </w:rPr>
        <w:t>2011</w:t>
      </w:r>
      <w:r w:rsidRPr="001B3144">
        <w:rPr>
          <w:sz w:val="24"/>
          <w:szCs w:val="24"/>
          <w:lang w:eastAsia="zh-CN"/>
        </w:rPr>
        <w:t>年</w:t>
      </w:r>
      <w:r w:rsidRPr="001B3144">
        <w:rPr>
          <w:sz w:val="24"/>
          <w:szCs w:val="24"/>
          <w:lang w:eastAsia="zh-CN"/>
        </w:rPr>
        <w:t>12</w:t>
      </w:r>
      <w:r w:rsidRPr="001B3144">
        <w:rPr>
          <w:sz w:val="24"/>
          <w:szCs w:val="24"/>
          <w:lang w:eastAsia="zh-CN"/>
        </w:rPr>
        <w:t>月</w:t>
      </w:r>
      <w:r w:rsidRPr="001B3144">
        <w:rPr>
          <w:sz w:val="24"/>
          <w:szCs w:val="24"/>
          <w:lang w:eastAsia="zh-CN"/>
        </w:rPr>
        <w:t>22</w:t>
      </w:r>
      <w:r w:rsidRPr="001B3144">
        <w:rPr>
          <w:sz w:val="24"/>
          <w:szCs w:val="24"/>
          <w:lang w:eastAsia="zh-CN"/>
        </w:rPr>
        <w:t>日对于三</w:t>
      </w:r>
      <w:r w:rsidRPr="001B3144">
        <w:rPr>
          <w:rFonts w:hint="eastAsia"/>
          <w:sz w:val="24"/>
          <w:szCs w:val="24"/>
          <w:lang w:eastAsia="zh-CN"/>
        </w:rPr>
        <w:t>大</w:t>
      </w:r>
      <w:r w:rsidRPr="001B3144">
        <w:rPr>
          <w:sz w:val="24"/>
          <w:szCs w:val="24"/>
          <w:lang w:eastAsia="zh-CN"/>
        </w:rPr>
        <w:t>公约的秘书处</w:t>
      </w:r>
      <w:r w:rsidRPr="001B3144">
        <w:rPr>
          <w:rFonts w:hint="eastAsia"/>
          <w:sz w:val="24"/>
          <w:szCs w:val="24"/>
          <w:lang w:eastAsia="zh-CN"/>
        </w:rPr>
        <w:t>的</w:t>
      </w:r>
      <w:r w:rsidRPr="001B3144">
        <w:rPr>
          <w:sz w:val="24"/>
          <w:szCs w:val="24"/>
          <w:lang w:eastAsia="zh-CN"/>
        </w:rPr>
        <w:t>组织工作的提案</w:t>
      </w:r>
      <w:r w:rsidRPr="001B3144">
        <w:rPr>
          <w:rFonts w:hint="eastAsia"/>
          <w:sz w:val="24"/>
          <w:szCs w:val="24"/>
          <w:lang w:eastAsia="zh-CN"/>
        </w:rPr>
        <w:t>；</w:t>
      </w:r>
      <w:r>
        <w:rPr>
          <w:rStyle w:val="FootnoteReference"/>
          <w:lang w:eastAsia="zh-CN"/>
        </w:rPr>
        <w:footnoteReference w:customMarkFollows="1" w:id="4"/>
        <w:t>19</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rFonts w:hint="eastAsia"/>
          <w:sz w:val="24"/>
          <w:szCs w:val="24"/>
          <w:lang w:eastAsia="zh-CN"/>
        </w:rPr>
        <w:t>加强《巴塞尔公约》、《鹿特丹公约》和《斯德哥尔摩公约》之间合作与协调的联合特设工作小组的背景文件及最初想法文件；</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sz w:val="24"/>
          <w:szCs w:val="24"/>
          <w:lang w:eastAsia="zh-CN"/>
        </w:rPr>
        <w:lastRenderedPageBreak/>
        <w:t>关于</w:t>
      </w:r>
      <w:r w:rsidRPr="001B3144">
        <w:rPr>
          <w:rStyle w:val="preferred"/>
          <w:rFonts w:ascii="Helvetica" w:hAnsi="Helvetica" w:cs="Arial"/>
          <w:sz w:val="24"/>
          <w:szCs w:val="24"/>
          <w:lang w:eastAsia="zh-CN"/>
        </w:rPr>
        <w:t>持久性有机污染物审查委员会与化学品审查委员会举行联席及衔接会议意见调查情况的报告</w:t>
      </w:r>
      <w:r w:rsidRPr="001B3144">
        <w:rPr>
          <w:rStyle w:val="preferred"/>
          <w:rFonts w:ascii="Helvetica" w:hAnsi="Helvetica" w:cs="Arial" w:hint="eastAsia"/>
          <w:sz w:val="24"/>
          <w:szCs w:val="24"/>
          <w:lang w:eastAsia="zh-CN"/>
        </w:rPr>
        <w:t>；</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rFonts w:hint="eastAsia"/>
          <w:sz w:val="24"/>
          <w:szCs w:val="24"/>
          <w:lang w:eastAsia="zh-CN"/>
        </w:rPr>
        <w:t>向各缔约方大会提交的关于联合活动执行情况的报告</w:t>
      </w:r>
      <w:r>
        <w:rPr>
          <w:rStyle w:val="FootnoteReference"/>
          <w:lang w:eastAsia="zh-CN"/>
        </w:rPr>
        <w:footnoteReference w:customMarkFollows="1" w:id="5"/>
        <w:t>20</w:t>
      </w:r>
      <w:r w:rsidRPr="001B3144">
        <w:rPr>
          <w:rFonts w:hint="eastAsia"/>
          <w:sz w:val="24"/>
          <w:szCs w:val="24"/>
          <w:lang w:eastAsia="zh-CN"/>
        </w:rPr>
        <w:t>；</w:t>
      </w:r>
      <w:r w:rsidRPr="001B3144">
        <w:rPr>
          <w:sz w:val="24"/>
          <w:szCs w:val="24"/>
          <w:lang w:eastAsia="zh-CN"/>
        </w:rPr>
        <w:t xml:space="preserve"> </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rFonts w:hint="eastAsia"/>
          <w:sz w:val="24"/>
          <w:szCs w:val="24"/>
          <w:lang w:eastAsia="zh-CN"/>
        </w:rPr>
        <w:t>咨询顾问对职务说明的审查报告；</w:t>
      </w:r>
    </w:p>
    <w:p w:rsidR="00051643" w:rsidRPr="001B3144" w:rsidRDefault="00051643" w:rsidP="00051643">
      <w:pPr>
        <w:pStyle w:val="2-41"/>
        <w:keepNext/>
        <w:keepLines/>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rFonts w:hint="eastAsia"/>
          <w:sz w:val="24"/>
          <w:szCs w:val="24"/>
          <w:lang w:eastAsia="zh-CN"/>
        </w:rPr>
        <w:t>2013</w:t>
      </w:r>
      <w:r w:rsidRPr="001B3144">
        <w:rPr>
          <w:rFonts w:hint="eastAsia"/>
          <w:sz w:val="24"/>
          <w:szCs w:val="24"/>
          <w:lang w:eastAsia="zh-CN"/>
        </w:rPr>
        <w:t>年向各缔约方大会提交的对协同增效安排的审查报告</w:t>
      </w:r>
      <w:r>
        <w:rPr>
          <w:rStyle w:val="FootnoteReference"/>
          <w:lang w:eastAsia="zh-CN"/>
        </w:rPr>
        <w:footnoteReference w:customMarkFollows="1" w:id="6"/>
        <w:t>21</w:t>
      </w:r>
      <w:r w:rsidRPr="001B3144">
        <w:rPr>
          <w:sz w:val="24"/>
          <w:szCs w:val="24"/>
          <w:lang w:eastAsia="zh-CN"/>
        </w:rPr>
        <w:t>，其中包括各国评论意见的汇编</w:t>
      </w:r>
      <w:r w:rsidRPr="001B3144">
        <w:rPr>
          <w:rFonts w:hint="eastAsia"/>
          <w:sz w:val="24"/>
          <w:szCs w:val="24"/>
          <w:lang w:eastAsia="zh-CN"/>
        </w:rPr>
        <w:t>；</w:t>
      </w:r>
    </w:p>
    <w:p w:rsidR="00051643" w:rsidRPr="001B3144" w:rsidRDefault="00051643" w:rsidP="00051643">
      <w:pPr>
        <w:pStyle w:val="2-41"/>
        <w:keepNext/>
        <w:keepLines/>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rFonts w:hint="eastAsia"/>
          <w:sz w:val="24"/>
          <w:szCs w:val="24"/>
          <w:lang w:eastAsia="zh-CN"/>
        </w:rPr>
        <w:t>联合国内部监督事务厅关于《巴塞尔公约》、《鹿特丹公约》和《斯德哥尔摩公约》之间的合作与协调问题的最终审计报告</w:t>
      </w:r>
      <w:r>
        <w:rPr>
          <w:rStyle w:val="FootnoteReference"/>
          <w:lang w:eastAsia="zh-CN"/>
        </w:rPr>
        <w:footnoteReference w:customMarkFollows="1" w:id="7"/>
        <w:t>22</w:t>
      </w:r>
      <w:r w:rsidRPr="001B3144">
        <w:rPr>
          <w:rFonts w:hint="eastAsia"/>
          <w:sz w:val="24"/>
          <w:szCs w:val="24"/>
          <w:lang w:eastAsia="zh-CN"/>
        </w:rPr>
        <w:t>；</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rStyle w:val="FootnoteReference"/>
          <w:sz w:val="24"/>
          <w:szCs w:val="24"/>
          <w:lang w:eastAsia="zh-CN"/>
        </w:rPr>
      </w:pPr>
      <w:r w:rsidRPr="001B3144">
        <w:rPr>
          <w:sz w:val="24"/>
          <w:szCs w:val="24"/>
          <w:lang w:eastAsia="zh-CN"/>
        </w:rPr>
        <w:t>各区域中心提交的相关报告</w:t>
      </w:r>
      <w:r w:rsidRPr="001B3144">
        <w:rPr>
          <w:rFonts w:hint="eastAsia"/>
          <w:sz w:val="24"/>
          <w:szCs w:val="24"/>
          <w:lang w:eastAsia="zh-CN"/>
        </w:rPr>
        <w:t>；</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rFonts w:hint="eastAsia"/>
          <w:sz w:val="24"/>
          <w:szCs w:val="24"/>
          <w:lang w:eastAsia="zh-CN"/>
        </w:rPr>
        <w:t>发布在各项公约网站上的相关报告；</w:t>
      </w:r>
    </w:p>
    <w:p w:rsidR="00051643" w:rsidRPr="001B3144" w:rsidRDefault="00051643" w:rsidP="00051643">
      <w:pPr>
        <w:pStyle w:val="2-41"/>
        <w:numPr>
          <w:ilvl w:val="0"/>
          <w:numId w:val="4"/>
        </w:numPr>
        <w:tabs>
          <w:tab w:val="clear" w:pos="1247"/>
          <w:tab w:val="clear" w:pos="1814"/>
          <w:tab w:val="clear" w:pos="2381"/>
          <w:tab w:val="clear" w:pos="2948"/>
          <w:tab w:val="clear" w:pos="3515"/>
        </w:tabs>
        <w:spacing w:afterLines="50"/>
        <w:ind w:left="1247" w:firstLine="624"/>
        <w:contextualSpacing w:val="0"/>
        <w:jc w:val="both"/>
        <w:rPr>
          <w:sz w:val="24"/>
          <w:szCs w:val="24"/>
          <w:lang w:eastAsia="zh-CN"/>
        </w:rPr>
      </w:pPr>
      <w:r w:rsidRPr="001B3144">
        <w:rPr>
          <w:sz w:val="24"/>
          <w:szCs w:val="24"/>
          <w:lang w:eastAsia="zh-CN"/>
        </w:rPr>
        <w:t>各缔约方及其他利益攸关方提供的相关报告</w:t>
      </w:r>
      <w:r w:rsidRPr="001B3144">
        <w:rPr>
          <w:rFonts w:hint="eastAsia"/>
          <w:sz w:val="24"/>
          <w:szCs w:val="24"/>
          <w:lang w:eastAsia="zh-CN"/>
        </w:rPr>
        <w:t>。</w:t>
      </w:r>
    </w:p>
    <w:p w:rsidR="00051643" w:rsidRPr="00A258E1" w:rsidRDefault="00051643" w:rsidP="00051643">
      <w:pPr>
        <w:keepNext/>
        <w:keepLines/>
        <w:tabs>
          <w:tab w:val="right" w:pos="851"/>
        </w:tabs>
        <w:suppressAutoHyphens/>
        <w:spacing w:afterLines="50"/>
        <w:ind w:right="284"/>
        <w:jc w:val="both"/>
        <w:rPr>
          <w:b/>
          <w:sz w:val="28"/>
          <w:lang w:eastAsia="zh-CN"/>
        </w:rPr>
      </w:pPr>
      <w:r w:rsidRPr="00A258E1">
        <w:rPr>
          <w:b/>
          <w:sz w:val="28"/>
          <w:lang w:eastAsia="zh-CN"/>
        </w:rPr>
        <w:tab/>
      </w:r>
      <w:r w:rsidRPr="00A258E1">
        <w:rPr>
          <w:rFonts w:eastAsia="SimHei"/>
          <w:b/>
          <w:bCs/>
          <w:sz w:val="28"/>
          <w:szCs w:val="28"/>
          <w:lang w:eastAsia="zh-CN"/>
        </w:rPr>
        <w:t>三、</w:t>
      </w:r>
      <w:r w:rsidRPr="00A258E1">
        <w:rPr>
          <w:b/>
          <w:sz w:val="28"/>
          <w:lang w:eastAsia="zh-CN"/>
        </w:rPr>
        <w:tab/>
      </w:r>
      <w:r w:rsidRPr="00A258E1">
        <w:rPr>
          <w:rFonts w:eastAsia="SimHei" w:hint="eastAsia"/>
          <w:b/>
          <w:bCs/>
          <w:sz w:val="28"/>
          <w:szCs w:val="28"/>
          <w:lang w:eastAsia="zh-CN"/>
        </w:rPr>
        <w:t>审查结果</w:t>
      </w:r>
      <w:r w:rsidRPr="00A258E1">
        <w:rPr>
          <w:rFonts w:eastAsia="SimHei"/>
          <w:b/>
          <w:bCs/>
          <w:sz w:val="28"/>
          <w:szCs w:val="28"/>
          <w:lang w:eastAsia="zh-CN"/>
        </w:rPr>
        <w:t>报告</w:t>
      </w:r>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对协同增效安排的审查结果报告将提交至在</w:t>
      </w:r>
      <w:r w:rsidRPr="001B3144">
        <w:rPr>
          <w:rFonts w:hint="eastAsia"/>
          <w:sz w:val="24"/>
          <w:szCs w:val="24"/>
          <w:lang w:eastAsia="zh-CN"/>
        </w:rPr>
        <w:t>2017</w:t>
      </w:r>
      <w:r w:rsidRPr="001B3144">
        <w:rPr>
          <w:rFonts w:hint="eastAsia"/>
          <w:sz w:val="24"/>
          <w:szCs w:val="24"/>
          <w:lang w:eastAsia="zh-CN"/>
        </w:rPr>
        <w:t>年召开的巴塞尔、鹿特丹和斯德哥尔摩三项公约的缔约方会议，其中将包含以下要素：</w:t>
      </w:r>
    </w:p>
    <w:p w:rsidR="00051643" w:rsidRPr="001B3144" w:rsidRDefault="00051643" w:rsidP="00051643">
      <w:pPr>
        <w:spacing w:afterLines="50"/>
        <w:ind w:left="1247" w:firstLine="624"/>
        <w:jc w:val="both"/>
        <w:rPr>
          <w:rFonts w:hint="eastAsia"/>
          <w:sz w:val="24"/>
          <w:szCs w:val="24"/>
          <w:lang w:eastAsia="zh-CN"/>
        </w:rPr>
      </w:pPr>
      <w:r w:rsidRPr="001B3144">
        <w:rPr>
          <w:sz w:val="24"/>
          <w:szCs w:val="24"/>
          <w:lang w:eastAsia="zh-CN"/>
        </w:rPr>
        <w:t>(a)</w:t>
      </w:r>
      <w:r w:rsidRPr="001B3144">
        <w:rPr>
          <w:sz w:val="24"/>
          <w:szCs w:val="24"/>
          <w:lang w:eastAsia="zh-CN"/>
        </w:rPr>
        <w:tab/>
      </w:r>
      <w:r w:rsidRPr="001B3144">
        <w:rPr>
          <w:sz w:val="24"/>
          <w:szCs w:val="24"/>
          <w:lang w:eastAsia="zh-CN"/>
        </w:rPr>
        <w:t>执行摘要</w:t>
      </w:r>
      <w:r w:rsidRPr="001B3144">
        <w:rPr>
          <w:rFonts w:hint="eastAsia"/>
          <w:sz w:val="24"/>
          <w:szCs w:val="24"/>
          <w:lang w:eastAsia="zh-CN"/>
        </w:rPr>
        <w:t>；</w:t>
      </w:r>
    </w:p>
    <w:p w:rsidR="00051643" w:rsidRPr="001B3144" w:rsidRDefault="00051643" w:rsidP="00051643">
      <w:pPr>
        <w:spacing w:afterLines="50"/>
        <w:ind w:left="1247" w:firstLine="624"/>
        <w:jc w:val="both"/>
        <w:rPr>
          <w:sz w:val="24"/>
          <w:szCs w:val="24"/>
          <w:lang w:eastAsia="zh-CN"/>
        </w:rPr>
      </w:pPr>
      <w:r>
        <w:rPr>
          <w:sz w:val="24"/>
          <w:szCs w:val="24"/>
          <w:lang w:eastAsia="zh-CN"/>
        </w:rPr>
        <w:t>(b)</w:t>
      </w:r>
      <w:r w:rsidRPr="001B3144">
        <w:rPr>
          <w:sz w:val="24"/>
          <w:szCs w:val="24"/>
          <w:lang w:eastAsia="zh-CN"/>
        </w:rPr>
        <w:tab/>
      </w:r>
      <w:r w:rsidRPr="001B3144">
        <w:rPr>
          <w:rFonts w:hint="eastAsia"/>
          <w:sz w:val="24"/>
          <w:szCs w:val="24"/>
          <w:lang w:eastAsia="zh-CN"/>
        </w:rPr>
        <w:t>导言；</w:t>
      </w:r>
    </w:p>
    <w:p w:rsidR="00051643" w:rsidRPr="001B3144" w:rsidRDefault="00051643" w:rsidP="00051643">
      <w:pPr>
        <w:spacing w:afterLines="50"/>
        <w:ind w:left="1247" w:firstLine="624"/>
        <w:jc w:val="both"/>
        <w:rPr>
          <w:rFonts w:hint="eastAsia"/>
          <w:sz w:val="24"/>
          <w:szCs w:val="24"/>
          <w:lang w:eastAsia="zh-CN"/>
        </w:rPr>
      </w:pPr>
      <w:r>
        <w:rPr>
          <w:sz w:val="24"/>
          <w:szCs w:val="24"/>
          <w:lang w:eastAsia="zh-CN"/>
        </w:rPr>
        <w:t>(c)</w:t>
      </w:r>
      <w:r w:rsidRPr="001B3144">
        <w:rPr>
          <w:sz w:val="24"/>
          <w:szCs w:val="24"/>
          <w:lang w:eastAsia="zh-CN"/>
        </w:rPr>
        <w:tab/>
      </w:r>
      <w:r w:rsidRPr="001B3144">
        <w:rPr>
          <w:sz w:val="24"/>
          <w:szCs w:val="24"/>
          <w:lang w:eastAsia="zh-CN"/>
        </w:rPr>
        <w:t>审查下述联合活动在各级的实施情况及影响</w:t>
      </w:r>
      <w:r>
        <w:rPr>
          <w:rFonts w:hint="eastAsia"/>
          <w:sz w:val="24"/>
          <w:szCs w:val="24"/>
          <w:lang w:eastAsia="zh-CN"/>
        </w:rPr>
        <w:t>：</w:t>
      </w:r>
    </w:p>
    <w:p w:rsidR="00051643" w:rsidRPr="001B3144" w:rsidRDefault="00051643" w:rsidP="00051643">
      <w:pPr>
        <w:pStyle w:val="Normalnumber"/>
        <w:tabs>
          <w:tab w:val="clear" w:pos="1247"/>
          <w:tab w:val="clear" w:pos="1814"/>
          <w:tab w:val="clear" w:pos="2381"/>
          <w:tab w:val="clear" w:pos="2948"/>
          <w:tab w:val="clear" w:pos="3515"/>
          <w:tab w:val="clear" w:pos="4082"/>
          <w:tab w:val="num" w:pos="1134"/>
        </w:tabs>
        <w:spacing w:afterLines="50"/>
        <w:ind w:left="3204" w:hanging="709"/>
        <w:jc w:val="both"/>
        <w:rPr>
          <w:sz w:val="24"/>
          <w:szCs w:val="24"/>
          <w:lang w:val="en-GB" w:eastAsia="zh-CN"/>
        </w:rPr>
      </w:pPr>
      <w:r>
        <w:rPr>
          <w:rFonts w:hint="eastAsia"/>
          <w:sz w:val="24"/>
          <w:szCs w:val="24"/>
          <w:lang w:eastAsia="zh-CN"/>
        </w:rPr>
        <w:t>（一）</w:t>
      </w:r>
      <w:r w:rsidRPr="001B3144">
        <w:rPr>
          <w:sz w:val="24"/>
          <w:szCs w:val="24"/>
          <w:lang w:eastAsia="zh-CN"/>
        </w:rPr>
        <w:t>技术援助</w:t>
      </w:r>
      <w:r w:rsidRPr="001B3144">
        <w:rPr>
          <w:rFonts w:hint="eastAsia"/>
          <w:sz w:val="24"/>
          <w:szCs w:val="24"/>
          <w:lang w:eastAsia="zh-CN"/>
        </w:rPr>
        <w:t>；</w:t>
      </w:r>
    </w:p>
    <w:p w:rsidR="00051643" w:rsidRPr="001B3144" w:rsidRDefault="00051643" w:rsidP="00051643">
      <w:pPr>
        <w:pStyle w:val="Normalnumber"/>
        <w:tabs>
          <w:tab w:val="clear" w:pos="1247"/>
          <w:tab w:val="clear" w:pos="1814"/>
          <w:tab w:val="clear" w:pos="2381"/>
          <w:tab w:val="clear" w:pos="2948"/>
          <w:tab w:val="clear" w:pos="3515"/>
          <w:tab w:val="clear" w:pos="4082"/>
          <w:tab w:val="num" w:pos="1134"/>
        </w:tabs>
        <w:spacing w:afterLines="50"/>
        <w:ind w:left="3204" w:hanging="709"/>
        <w:jc w:val="both"/>
        <w:rPr>
          <w:sz w:val="24"/>
          <w:szCs w:val="24"/>
          <w:lang w:val="en-GB" w:eastAsia="zh-CN"/>
        </w:rPr>
      </w:pPr>
      <w:r>
        <w:rPr>
          <w:rFonts w:hint="eastAsia"/>
          <w:sz w:val="24"/>
          <w:szCs w:val="24"/>
          <w:lang w:eastAsia="zh-CN"/>
        </w:rPr>
        <w:t>（二）</w:t>
      </w:r>
      <w:r w:rsidRPr="001B3144">
        <w:rPr>
          <w:sz w:val="24"/>
          <w:szCs w:val="24"/>
          <w:lang w:eastAsia="zh-CN"/>
        </w:rPr>
        <w:t>科学及技术活动，包括各缔约方与</w:t>
      </w:r>
      <w:r w:rsidRPr="001B3144">
        <w:rPr>
          <w:rFonts w:hint="eastAsia"/>
          <w:sz w:val="24"/>
          <w:szCs w:val="24"/>
          <w:lang w:eastAsia="zh-CN"/>
        </w:rPr>
        <w:t>其他</w:t>
      </w:r>
      <w:r w:rsidRPr="001B3144">
        <w:rPr>
          <w:sz w:val="24"/>
          <w:szCs w:val="24"/>
          <w:lang w:eastAsia="zh-CN"/>
        </w:rPr>
        <w:t>利益攸关方参与</w:t>
      </w:r>
      <w:r w:rsidRPr="001B3144">
        <w:rPr>
          <w:rFonts w:hint="eastAsia"/>
          <w:sz w:val="24"/>
          <w:szCs w:val="24"/>
          <w:lang w:eastAsia="zh-CN"/>
        </w:rPr>
        <w:t>知情</w:t>
      </w:r>
      <w:r w:rsidRPr="001B3144">
        <w:rPr>
          <w:sz w:val="24"/>
          <w:szCs w:val="24"/>
          <w:lang w:eastAsia="zh-CN"/>
        </w:rPr>
        <w:t>对话以增进运用</w:t>
      </w:r>
      <w:r w:rsidRPr="001B3144">
        <w:rPr>
          <w:sz w:val="24"/>
          <w:szCs w:val="24"/>
          <w:lang w:val="en-US" w:eastAsia="zh-CN"/>
        </w:rPr>
        <w:t>科学方法</w:t>
      </w:r>
      <w:r w:rsidRPr="001B3144">
        <w:rPr>
          <w:sz w:val="24"/>
          <w:szCs w:val="24"/>
          <w:lang w:eastAsia="zh-CN"/>
        </w:rPr>
        <w:t>在区域</w:t>
      </w:r>
      <w:r w:rsidRPr="001B3144">
        <w:rPr>
          <w:rFonts w:hint="eastAsia"/>
          <w:sz w:val="24"/>
          <w:szCs w:val="24"/>
          <w:lang w:eastAsia="zh-CN"/>
        </w:rPr>
        <w:t>和</w:t>
      </w:r>
      <w:r w:rsidRPr="001B3144">
        <w:rPr>
          <w:sz w:val="24"/>
          <w:szCs w:val="24"/>
          <w:lang w:eastAsia="zh-CN"/>
        </w:rPr>
        <w:t>国家</w:t>
      </w:r>
      <w:r w:rsidRPr="001B3144">
        <w:rPr>
          <w:rFonts w:hint="eastAsia"/>
          <w:sz w:val="24"/>
          <w:szCs w:val="24"/>
          <w:lang w:eastAsia="zh-CN"/>
        </w:rPr>
        <w:t>两</w:t>
      </w:r>
      <w:r w:rsidRPr="001B3144">
        <w:rPr>
          <w:sz w:val="24"/>
          <w:szCs w:val="24"/>
          <w:lang w:eastAsia="zh-CN"/>
        </w:rPr>
        <w:t>级</w:t>
      </w:r>
      <w:r w:rsidRPr="001B3144">
        <w:rPr>
          <w:sz w:val="24"/>
          <w:szCs w:val="24"/>
          <w:lang w:val="en-US" w:eastAsia="zh-CN"/>
        </w:rPr>
        <w:t>执行</w:t>
      </w:r>
      <w:r w:rsidRPr="001B3144">
        <w:rPr>
          <w:rFonts w:hint="eastAsia"/>
          <w:sz w:val="24"/>
          <w:szCs w:val="24"/>
          <w:lang w:val="en-US" w:eastAsia="zh-CN"/>
        </w:rPr>
        <w:t>各</w:t>
      </w:r>
      <w:r w:rsidRPr="001B3144">
        <w:rPr>
          <w:sz w:val="24"/>
          <w:szCs w:val="24"/>
          <w:lang w:val="en-US" w:eastAsia="zh-CN"/>
        </w:rPr>
        <w:t>项公约</w:t>
      </w:r>
      <w:r w:rsidRPr="001B3144">
        <w:rPr>
          <w:rFonts w:hint="eastAsia"/>
          <w:sz w:val="24"/>
          <w:szCs w:val="24"/>
          <w:lang w:val="en-US" w:eastAsia="zh-CN"/>
        </w:rPr>
        <w:t>；</w:t>
      </w:r>
    </w:p>
    <w:p w:rsidR="00051643" w:rsidRPr="001B3144" w:rsidRDefault="00051643" w:rsidP="00051643">
      <w:pPr>
        <w:pStyle w:val="Normalnumber"/>
        <w:tabs>
          <w:tab w:val="clear" w:pos="1247"/>
          <w:tab w:val="clear" w:pos="1814"/>
          <w:tab w:val="clear" w:pos="2381"/>
          <w:tab w:val="clear" w:pos="2948"/>
          <w:tab w:val="clear" w:pos="3515"/>
          <w:tab w:val="clear" w:pos="4082"/>
          <w:tab w:val="num" w:pos="1134"/>
        </w:tabs>
        <w:spacing w:afterLines="50"/>
        <w:ind w:left="3346" w:hanging="851"/>
        <w:jc w:val="both"/>
        <w:rPr>
          <w:sz w:val="24"/>
          <w:szCs w:val="24"/>
          <w:lang w:val="en-GB" w:eastAsia="zh-CN"/>
        </w:rPr>
      </w:pPr>
      <w:r>
        <w:rPr>
          <w:rFonts w:hint="eastAsia"/>
          <w:sz w:val="24"/>
          <w:szCs w:val="24"/>
          <w:lang w:eastAsia="zh-CN"/>
        </w:rPr>
        <w:t>（三）</w:t>
      </w:r>
      <w:r w:rsidRPr="001B3144">
        <w:rPr>
          <w:sz w:val="24"/>
          <w:szCs w:val="24"/>
          <w:lang w:eastAsia="zh-CN"/>
        </w:rPr>
        <w:t>区域中心</w:t>
      </w:r>
      <w:r w:rsidRPr="001B3144">
        <w:rPr>
          <w:rFonts w:hint="eastAsia"/>
          <w:sz w:val="24"/>
          <w:szCs w:val="24"/>
          <w:lang w:eastAsia="zh-CN"/>
        </w:rPr>
        <w:t>；</w:t>
      </w:r>
    </w:p>
    <w:p w:rsidR="00051643" w:rsidRPr="001B3144" w:rsidRDefault="00051643" w:rsidP="00051643">
      <w:pPr>
        <w:pStyle w:val="Normalnumber"/>
        <w:tabs>
          <w:tab w:val="clear" w:pos="1247"/>
          <w:tab w:val="clear" w:pos="1814"/>
          <w:tab w:val="clear" w:pos="2381"/>
          <w:tab w:val="clear" w:pos="2948"/>
          <w:tab w:val="clear" w:pos="3515"/>
          <w:tab w:val="clear" w:pos="4082"/>
          <w:tab w:val="num" w:pos="1134"/>
        </w:tabs>
        <w:spacing w:afterLines="50"/>
        <w:ind w:left="3346" w:hanging="851"/>
        <w:jc w:val="both"/>
        <w:rPr>
          <w:sz w:val="24"/>
          <w:szCs w:val="24"/>
          <w:lang w:val="en-GB" w:eastAsia="zh-CN"/>
        </w:rPr>
      </w:pPr>
      <w:r>
        <w:rPr>
          <w:rFonts w:hint="eastAsia"/>
          <w:sz w:val="24"/>
          <w:szCs w:val="24"/>
          <w:lang w:eastAsia="zh-CN"/>
        </w:rPr>
        <w:t>（四）</w:t>
      </w:r>
      <w:r w:rsidRPr="001B3144">
        <w:rPr>
          <w:rFonts w:hint="eastAsia"/>
          <w:sz w:val="24"/>
          <w:szCs w:val="24"/>
          <w:lang w:eastAsia="zh-CN"/>
        </w:rPr>
        <w:t>信息交换机制；</w:t>
      </w:r>
    </w:p>
    <w:p w:rsidR="00051643" w:rsidRPr="001B3144" w:rsidRDefault="00051643" w:rsidP="00051643">
      <w:pPr>
        <w:pStyle w:val="Normalnumber"/>
        <w:tabs>
          <w:tab w:val="clear" w:pos="1247"/>
          <w:tab w:val="clear" w:pos="1814"/>
          <w:tab w:val="clear" w:pos="2381"/>
          <w:tab w:val="clear" w:pos="2948"/>
          <w:tab w:val="clear" w:pos="3515"/>
          <w:tab w:val="clear" w:pos="4082"/>
          <w:tab w:val="num" w:pos="1134"/>
        </w:tabs>
        <w:spacing w:afterLines="50"/>
        <w:ind w:left="3346" w:hanging="851"/>
        <w:jc w:val="both"/>
        <w:rPr>
          <w:sz w:val="24"/>
          <w:szCs w:val="24"/>
          <w:lang w:val="en-GB" w:eastAsia="zh-CN"/>
        </w:rPr>
      </w:pPr>
      <w:r>
        <w:rPr>
          <w:rFonts w:hint="eastAsia"/>
          <w:sz w:val="24"/>
          <w:szCs w:val="24"/>
          <w:lang w:eastAsia="zh-CN"/>
        </w:rPr>
        <w:t>（五）</w:t>
      </w:r>
      <w:r w:rsidRPr="001B3144">
        <w:rPr>
          <w:rFonts w:hint="eastAsia"/>
          <w:sz w:val="24"/>
          <w:szCs w:val="24"/>
          <w:lang w:eastAsia="zh-CN"/>
        </w:rPr>
        <w:t>公众认识、外联和出版物；</w:t>
      </w:r>
    </w:p>
    <w:p w:rsidR="00051643" w:rsidRPr="001B3144" w:rsidRDefault="00051643" w:rsidP="00051643">
      <w:pPr>
        <w:pStyle w:val="Normalnumber"/>
        <w:tabs>
          <w:tab w:val="clear" w:pos="1247"/>
          <w:tab w:val="clear" w:pos="1814"/>
          <w:tab w:val="clear" w:pos="2381"/>
          <w:tab w:val="clear" w:pos="2948"/>
          <w:tab w:val="clear" w:pos="3515"/>
          <w:tab w:val="clear" w:pos="4082"/>
          <w:tab w:val="num" w:pos="1134"/>
        </w:tabs>
        <w:spacing w:afterLines="50"/>
        <w:ind w:left="3346" w:hanging="851"/>
        <w:jc w:val="both"/>
        <w:rPr>
          <w:sz w:val="24"/>
          <w:szCs w:val="24"/>
          <w:lang w:val="en-GB" w:eastAsia="zh-CN"/>
        </w:rPr>
      </w:pPr>
      <w:r>
        <w:rPr>
          <w:rFonts w:hint="eastAsia"/>
          <w:sz w:val="24"/>
          <w:szCs w:val="24"/>
          <w:lang w:eastAsia="zh-CN"/>
        </w:rPr>
        <w:t>（六）</w:t>
      </w:r>
      <w:r w:rsidRPr="001B3144">
        <w:rPr>
          <w:sz w:val="24"/>
          <w:szCs w:val="24"/>
          <w:lang w:eastAsia="zh-CN"/>
        </w:rPr>
        <w:t>报告</w:t>
      </w:r>
      <w:r w:rsidRPr="001B3144">
        <w:rPr>
          <w:rFonts w:hint="eastAsia"/>
          <w:sz w:val="24"/>
          <w:szCs w:val="24"/>
          <w:lang w:eastAsia="zh-CN"/>
        </w:rPr>
        <w:t>；</w:t>
      </w:r>
    </w:p>
    <w:p w:rsidR="00051643" w:rsidRPr="001B3144" w:rsidRDefault="00051643" w:rsidP="00051643">
      <w:pPr>
        <w:spacing w:afterLines="50"/>
        <w:ind w:left="1247" w:firstLine="624"/>
        <w:jc w:val="both"/>
        <w:rPr>
          <w:rFonts w:hint="eastAsia"/>
          <w:sz w:val="24"/>
          <w:szCs w:val="24"/>
          <w:lang w:eastAsia="zh-CN"/>
        </w:rPr>
      </w:pPr>
      <w:r w:rsidRPr="001B3144">
        <w:rPr>
          <w:sz w:val="24"/>
          <w:szCs w:val="24"/>
          <w:lang w:eastAsia="zh-CN"/>
        </w:rPr>
        <w:t>(d)</w:t>
      </w:r>
      <w:r w:rsidRPr="001B3144">
        <w:rPr>
          <w:sz w:val="24"/>
          <w:szCs w:val="24"/>
          <w:lang w:eastAsia="zh-CN"/>
        </w:rPr>
        <w:tab/>
      </w:r>
      <w:r w:rsidRPr="001B3144">
        <w:rPr>
          <w:sz w:val="24"/>
          <w:szCs w:val="24"/>
          <w:lang w:eastAsia="zh-CN"/>
        </w:rPr>
        <w:t>审查联合管理职能的实施情况</w:t>
      </w:r>
      <w:r w:rsidRPr="001B3144">
        <w:rPr>
          <w:rFonts w:hint="eastAsia"/>
          <w:sz w:val="24"/>
          <w:szCs w:val="24"/>
          <w:lang w:eastAsia="zh-CN"/>
        </w:rPr>
        <w:t>及</w:t>
      </w:r>
      <w:r w:rsidRPr="001B3144">
        <w:rPr>
          <w:sz w:val="24"/>
          <w:szCs w:val="24"/>
          <w:lang w:eastAsia="zh-CN"/>
        </w:rPr>
        <w:t>影响</w:t>
      </w:r>
      <w:r w:rsidRPr="001B3144">
        <w:rPr>
          <w:rFonts w:hint="eastAsia"/>
          <w:sz w:val="24"/>
          <w:szCs w:val="24"/>
          <w:lang w:eastAsia="zh-CN"/>
        </w:rPr>
        <w:t>；</w:t>
      </w:r>
    </w:p>
    <w:p w:rsidR="00051643" w:rsidRPr="001B3144" w:rsidRDefault="00051643" w:rsidP="00051643">
      <w:pPr>
        <w:spacing w:afterLines="50"/>
        <w:ind w:left="1247" w:firstLine="624"/>
        <w:jc w:val="both"/>
        <w:rPr>
          <w:sz w:val="24"/>
          <w:szCs w:val="24"/>
          <w:lang w:eastAsia="zh-CN"/>
        </w:rPr>
      </w:pPr>
      <w:r w:rsidRPr="001B3144">
        <w:rPr>
          <w:sz w:val="24"/>
          <w:szCs w:val="24"/>
          <w:lang w:eastAsia="zh-CN"/>
        </w:rPr>
        <w:t>(e)</w:t>
      </w:r>
      <w:r w:rsidRPr="001B3144">
        <w:rPr>
          <w:sz w:val="24"/>
          <w:szCs w:val="24"/>
          <w:lang w:eastAsia="zh-CN"/>
        </w:rPr>
        <w:tab/>
      </w:r>
      <w:r w:rsidRPr="001B3144">
        <w:rPr>
          <w:sz w:val="24"/>
          <w:szCs w:val="24"/>
          <w:lang w:eastAsia="zh-CN"/>
        </w:rPr>
        <w:t>协同增效安排在以下方面的总体影响</w:t>
      </w:r>
      <w:r w:rsidRPr="001B3144">
        <w:rPr>
          <w:rFonts w:hint="eastAsia"/>
          <w:sz w:val="24"/>
          <w:szCs w:val="24"/>
          <w:lang w:eastAsia="zh-CN"/>
        </w:rPr>
        <w:t>：</w:t>
      </w:r>
    </w:p>
    <w:p w:rsidR="00051643" w:rsidRPr="001B3144" w:rsidRDefault="00051643" w:rsidP="00051643">
      <w:pPr>
        <w:pStyle w:val="Normalnumber"/>
        <w:tabs>
          <w:tab w:val="clear" w:pos="1247"/>
          <w:tab w:val="clear" w:pos="1814"/>
          <w:tab w:val="clear" w:pos="2381"/>
          <w:tab w:val="clear" w:pos="2948"/>
          <w:tab w:val="clear" w:pos="3515"/>
          <w:tab w:val="clear" w:pos="4082"/>
        </w:tabs>
        <w:spacing w:afterLines="50"/>
        <w:ind w:left="3204" w:hanging="709"/>
        <w:jc w:val="both"/>
        <w:rPr>
          <w:sz w:val="24"/>
          <w:szCs w:val="24"/>
          <w:lang w:val="en-GB" w:eastAsia="zh-CN"/>
        </w:rPr>
      </w:pPr>
      <w:r>
        <w:rPr>
          <w:rFonts w:hint="eastAsia"/>
          <w:sz w:val="24"/>
          <w:szCs w:val="24"/>
          <w:lang w:eastAsia="zh-CN"/>
        </w:rPr>
        <w:t>（一）</w:t>
      </w:r>
      <w:r w:rsidRPr="001B3144">
        <w:rPr>
          <w:rFonts w:hint="eastAsia"/>
          <w:sz w:val="24"/>
          <w:szCs w:val="24"/>
          <w:lang w:eastAsia="zh-CN"/>
        </w:rPr>
        <w:t>各</w:t>
      </w:r>
      <w:r w:rsidRPr="001B3144">
        <w:rPr>
          <w:sz w:val="24"/>
          <w:szCs w:val="24"/>
          <w:lang w:eastAsia="zh-CN"/>
        </w:rPr>
        <w:t>项公约的政治上的受关注</w:t>
      </w:r>
      <w:r w:rsidRPr="001B3144">
        <w:rPr>
          <w:rFonts w:hint="eastAsia"/>
          <w:sz w:val="24"/>
          <w:szCs w:val="24"/>
          <w:lang w:eastAsia="zh-CN"/>
        </w:rPr>
        <w:t>度；</w:t>
      </w:r>
    </w:p>
    <w:p w:rsidR="00051643" w:rsidRPr="001B3144" w:rsidRDefault="00051643" w:rsidP="00051643">
      <w:pPr>
        <w:pStyle w:val="Normalnumber"/>
        <w:tabs>
          <w:tab w:val="clear" w:pos="1247"/>
          <w:tab w:val="clear" w:pos="1814"/>
          <w:tab w:val="clear" w:pos="2381"/>
          <w:tab w:val="clear" w:pos="2948"/>
          <w:tab w:val="clear" w:pos="3515"/>
          <w:tab w:val="clear" w:pos="4082"/>
        </w:tabs>
        <w:spacing w:afterLines="50"/>
        <w:ind w:left="3204" w:hanging="709"/>
        <w:jc w:val="both"/>
        <w:rPr>
          <w:sz w:val="24"/>
          <w:szCs w:val="24"/>
          <w:lang w:val="en-GB" w:eastAsia="zh-CN"/>
        </w:rPr>
      </w:pPr>
      <w:r>
        <w:rPr>
          <w:rFonts w:hint="eastAsia"/>
          <w:sz w:val="24"/>
          <w:szCs w:val="24"/>
          <w:lang w:eastAsia="zh-CN"/>
        </w:rPr>
        <w:t>（二）</w:t>
      </w:r>
      <w:r w:rsidRPr="001B3144">
        <w:rPr>
          <w:sz w:val="24"/>
          <w:szCs w:val="24"/>
          <w:lang w:eastAsia="zh-CN"/>
        </w:rPr>
        <w:t>为执行公约提供的供资与技术援助的</w:t>
      </w:r>
      <w:r w:rsidRPr="001B3144">
        <w:rPr>
          <w:rFonts w:hint="eastAsia"/>
          <w:sz w:val="24"/>
          <w:szCs w:val="24"/>
          <w:lang w:eastAsia="zh-CN"/>
        </w:rPr>
        <w:t>成效；</w:t>
      </w:r>
    </w:p>
    <w:p w:rsidR="00051643" w:rsidRPr="001B3144" w:rsidRDefault="00051643" w:rsidP="00051643">
      <w:pPr>
        <w:pStyle w:val="Normalnumber"/>
        <w:tabs>
          <w:tab w:val="clear" w:pos="1247"/>
          <w:tab w:val="clear" w:pos="1814"/>
          <w:tab w:val="clear" w:pos="2381"/>
          <w:tab w:val="clear" w:pos="2948"/>
          <w:tab w:val="clear" w:pos="3515"/>
          <w:tab w:val="clear" w:pos="4082"/>
        </w:tabs>
        <w:spacing w:afterLines="50"/>
        <w:ind w:left="3204" w:hanging="709"/>
        <w:jc w:val="both"/>
        <w:rPr>
          <w:sz w:val="24"/>
          <w:szCs w:val="24"/>
          <w:lang w:val="en-GB" w:eastAsia="zh-CN"/>
        </w:rPr>
      </w:pPr>
      <w:r>
        <w:rPr>
          <w:rFonts w:hint="eastAsia"/>
          <w:sz w:val="24"/>
          <w:szCs w:val="24"/>
          <w:lang w:eastAsia="zh-CN"/>
        </w:rPr>
        <w:t>（三）</w:t>
      </w:r>
      <w:r w:rsidRPr="001B3144">
        <w:rPr>
          <w:sz w:val="24"/>
          <w:szCs w:val="24"/>
          <w:lang w:eastAsia="zh-CN"/>
        </w:rPr>
        <w:t>政策的连贯</w:t>
      </w:r>
      <w:r w:rsidRPr="001B3144">
        <w:rPr>
          <w:rFonts w:hint="eastAsia"/>
          <w:sz w:val="24"/>
          <w:szCs w:val="24"/>
          <w:lang w:eastAsia="zh-CN"/>
        </w:rPr>
        <w:t>一致性；</w:t>
      </w:r>
    </w:p>
    <w:p w:rsidR="00051643" w:rsidRPr="001B3144" w:rsidRDefault="00051643" w:rsidP="00051643">
      <w:pPr>
        <w:pStyle w:val="Normalnumber"/>
        <w:tabs>
          <w:tab w:val="clear" w:pos="1247"/>
          <w:tab w:val="clear" w:pos="1814"/>
          <w:tab w:val="clear" w:pos="2381"/>
          <w:tab w:val="clear" w:pos="2948"/>
          <w:tab w:val="clear" w:pos="3515"/>
          <w:tab w:val="clear" w:pos="4082"/>
        </w:tabs>
        <w:spacing w:afterLines="50"/>
        <w:ind w:left="3204" w:hanging="709"/>
        <w:jc w:val="both"/>
        <w:rPr>
          <w:sz w:val="24"/>
          <w:szCs w:val="24"/>
          <w:lang w:val="en-GB"/>
        </w:rPr>
      </w:pPr>
      <w:r w:rsidRPr="00051643">
        <w:rPr>
          <w:rFonts w:hint="eastAsia"/>
          <w:sz w:val="24"/>
          <w:szCs w:val="24"/>
          <w:lang w:val="en-GB" w:eastAsia="zh-CN"/>
        </w:rPr>
        <w:t>（</w:t>
      </w:r>
      <w:r>
        <w:rPr>
          <w:rFonts w:hint="eastAsia"/>
          <w:sz w:val="24"/>
          <w:szCs w:val="24"/>
          <w:lang w:eastAsia="zh-CN"/>
        </w:rPr>
        <w:t>四</w:t>
      </w:r>
      <w:r w:rsidRPr="00051643">
        <w:rPr>
          <w:rFonts w:hint="eastAsia"/>
          <w:sz w:val="24"/>
          <w:szCs w:val="24"/>
          <w:lang w:val="en-GB" w:eastAsia="zh-CN"/>
        </w:rPr>
        <w:t>）</w:t>
      </w:r>
      <w:proofErr w:type="spellStart"/>
      <w:r w:rsidRPr="001B3144">
        <w:rPr>
          <w:sz w:val="24"/>
          <w:szCs w:val="24"/>
        </w:rPr>
        <w:t>成本</w:t>
      </w:r>
      <w:proofErr w:type="spellEnd"/>
      <w:r w:rsidRPr="001B3144">
        <w:rPr>
          <w:rFonts w:hint="eastAsia"/>
          <w:sz w:val="24"/>
          <w:szCs w:val="24"/>
          <w:lang w:eastAsia="zh-CN"/>
        </w:rPr>
        <w:t>效率</w:t>
      </w:r>
      <w:r w:rsidRPr="00051643">
        <w:rPr>
          <w:rFonts w:hint="eastAsia"/>
          <w:sz w:val="24"/>
          <w:szCs w:val="24"/>
          <w:lang w:val="en-GB" w:eastAsia="zh-CN"/>
        </w:rPr>
        <w:t>；</w:t>
      </w:r>
    </w:p>
    <w:p w:rsidR="00051643" w:rsidRPr="001B3144" w:rsidRDefault="00051643" w:rsidP="00051643">
      <w:pPr>
        <w:pStyle w:val="Normalnumber"/>
        <w:tabs>
          <w:tab w:val="clear" w:pos="1247"/>
          <w:tab w:val="clear" w:pos="1814"/>
          <w:tab w:val="clear" w:pos="2381"/>
          <w:tab w:val="clear" w:pos="2948"/>
          <w:tab w:val="clear" w:pos="3515"/>
          <w:tab w:val="clear" w:pos="4082"/>
        </w:tabs>
        <w:spacing w:afterLines="50"/>
        <w:ind w:left="3204" w:hanging="709"/>
        <w:jc w:val="both"/>
        <w:rPr>
          <w:sz w:val="24"/>
          <w:szCs w:val="24"/>
          <w:lang w:val="en-GB"/>
        </w:rPr>
      </w:pPr>
      <w:r w:rsidRPr="00051643">
        <w:rPr>
          <w:rFonts w:hint="eastAsia"/>
          <w:sz w:val="24"/>
          <w:szCs w:val="24"/>
          <w:lang w:val="en-GB" w:eastAsia="zh-CN"/>
        </w:rPr>
        <w:lastRenderedPageBreak/>
        <w:t>（</w:t>
      </w:r>
      <w:r>
        <w:rPr>
          <w:rFonts w:hint="eastAsia"/>
          <w:sz w:val="24"/>
          <w:szCs w:val="24"/>
          <w:lang w:eastAsia="zh-CN"/>
        </w:rPr>
        <w:t>五</w:t>
      </w:r>
      <w:r w:rsidRPr="00051643">
        <w:rPr>
          <w:rFonts w:hint="eastAsia"/>
          <w:sz w:val="24"/>
          <w:szCs w:val="24"/>
          <w:lang w:val="en-GB" w:eastAsia="zh-CN"/>
        </w:rPr>
        <w:t>）</w:t>
      </w:r>
      <w:proofErr w:type="spellStart"/>
      <w:r w:rsidRPr="001B3144">
        <w:rPr>
          <w:sz w:val="24"/>
          <w:szCs w:val="24"/>
        </w:rPr>
        <w:t>行政</w:t>
      </w:r>
      <w:proofErr w:type="spellEnd"/>
      <w:r w:rsidRPr="001B3144">
        <w:rPr>
          <w:rFonts w:hint="eastAsia"/>
          <w:sz w:val="24"/>
          <w:szCs w:val="24"/>
          <w:lang w:eastAsia="zh-CN"/>
        </w:rPr>
        <w:t>程序</w:t>
      </w:r>
      <w:r w:rsidRPr="00051643">
        <w:rPr>
          <w:rFonts w:hint="eastAsia"/>
          <w:sz w:val="24"/>
          <w:szCs w:val="24"/>
          <w:lang w:val="en-GB" w:eastAsia="zh-CN"/>
        </w:rPr>
        <w:t>；</w:t>
      </w:r>
    </w:p>
    <w:p w:rsidR="00051643" w:rsidRPr="00550A7C" w:rsidRDefault="00051643" w:rsidP="00051643">
      <w:pPr>
        <w:pStyle w:val="Normalnumber"/>
        <w:tabs>
          <w:tab w:val="clear" w:pos="1247"/>
          <w:tab w:val="clear" w:pos="1814"/>
          <w:tab w:val="clear" w:pos="2381"/>
          <w:tab w:val="clear" w:pos="2948"/>
          <w:tab w:val="clear" w:pos="3515"/>
          <w:tab w:val="clear" w:pos="4082"/>
        </w:tabs>
        <w:spacing w:afterLines="50"/>
        <w:ind w:left="3204" w:hanging="709"/>
        <w:jc w:val="both"/>
        <w:rPr>
          <w:sz w:val="24"/>
          <w:szCs w:val="24"/>
          <w:lang w:val="en-US" w:eastAsia="zh-CN"/>
        </w:rPr>
      </w:pPr>
      <w:r>
        <w:rPr>
          <w:rFonts w:hint="eastAsia"/>
          <w:sz w:val="24"/>
          <w:szCs w:val="24"/>
          <w:lang w:eastAsia="zh-CN"/>
        </w:rPr>
        <w:t>（六）</w:t>
      </w:r>
      <w:r w:rsidRPr="001B3144">
        <w:rPr>
          <w:sz w:val="24"/>
          <w:szCs w:val="24"/>
          <w:lang w:eastAsia="zh-CN"/>
        </w:rPr>
        <w:t>各缔约方执行</w:t>
      </w:r>
      <w:r w:rsidRPr="001B3144">
        <w:rPr>
          <w:rFonts w:hint="eastAsia"/>
          <w:sz w:val="24"/>
          <w:szCs w:val="24"/>
          <w:lang w:eastAsia="zh-CN"/>
        </w:rPr>
        <w:t>各</w:t>
      </w:r>
      <w:r w:rsidRPr="001B3144">
        <w:rPr>
          <w:sz w:val="24"/>
          <w:szCs w:val="24"/>
          <w:lang w:eastAsia="zh-CN"/>
        </w:rPr>
        <w:t>项公约的</w:t>
      </w:r>
      <w:r w:rsidRPr="001B3144">
        <w:rPr>
          <w:rFonts w:hint="eastAsia"/>
          <w:sz w:val="24"/>
          <w:szCs w:val="24"/>
          <w:lang w:eastAsia="zh-CN"/>
        </w:rPr>
        <w:t>能力；</w:t>
      </w:r>
    </w:p>
    <w:p w:rsidR="00051643" w:rsidRPr="001B3144" w:rsidRDefault="00051643" w:rsidP="00051643">
      <w:pPr>
        <w:spacing w:afterLines="50"/>
        <w:ind w:left="1247" w:firstLine="624"/>
        <w:jc w:val="both"/>
        <w:rPr>
          <w:sz w:val="24"/>
          <w:szCs w:val="24"/>
          <w:lang w:eastAsia="zh-CN"/>
        </w:rPr>
      </w:pPr>
      <w:r w:rsidRPr="001B3144">
        <w:rPr>
          <w:sz w:val="24"/>
          <w:szCs w:val="24"/>
          <w:lang w:eastAsia="zh-CN"/>
        </w:rPr>
        <w:t>(f)</w:t>
      </w:r>
      <w:r w:rsidRPr="001B3144">
        <w:rPr>
          <w:sz w:val="24"/>
          <w:szCs w:val="24"/>
          <w:lang w:eastAsia="zh-CN"/>
        </w:rPr>
        <w:tab/>
      </w:r>
      <w:r w:rsidRPr="001B3144">
        <w:rPr>
          <w:rFonts w:hint="eastAsia"/>
          <w:sz w:val="24"/>
          <w:szCs w:val="24"/>
          <w:lang w:eastAsia="zh-CN"/>
        </w:rPr>
        <w:t>结论意见和关于后续行动的建议。</w:t>
      </w:r>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作为联合活动审查工作的一部分，报告还将包括某些特定的评估：</w:t>
      </w:r>
    </w:p>
    <w:p w:rsidR="00051643" w:rsidRPr="001B3144" w:rsidRDefault="00051643" w:rsidP="00051643">
      <w:pPr>
        <w:pStyle w:val="Paralevel1"/>
        <w:numPr>
          <w:ilvl w:val="0"/>
          <w:numId w:val="5"/>
        </w:numPr>
        <w:spacing w:afterLines="50"/>
        <w:ind w:left="1247" w:firstLine="624"/>
        <w:jc w:val="both"/>
        <w:rPr>
          <w:sz w:val="24"/>
          <w:szCs w:val="24"/>
          <w:lang w:val="en-GB" w:eastAsia="zh-CN"/>
        </w:rPr>
      </w:pPr>
      <w:r w:rsidRPr="001B3144">
        <w:rPr>
          <w:rFonts w:hint="eastAsia"/>
          <w:sz w:val="24"/>
          <w:szCs w:val="24"/>
          <w:lang w:eastAsia="zh-CN"/>
        </w:rPr>
        <w:t>针对技术援助联合活动，将包括对伙伴关系和秘书处的技术援助方案开展一项评估；</w:t>
      </w:r>
    </w:p>
    <w:p w:rsidR="00051643" w:rsidRPr="001B3144" w:rsidRDefault="00051643" w:rsidP="00051643">
      <w:pPr>
        <w:pStyle w:val="Paralevel1"/>
        <w:numPr>
          <w:ilvl w:val="0"/>
          <w:numId w:val="5"/>
        </w:numPr>
        <w:spacing w:afterLines="50"/>
        <w:ind w:left="1247" w:firstLine="624"/>
        <w:jc w:val="both"/>
        <w:rPr>
          <w:sz w:val="24"/>
          <w:szCs w:val="24"/>
          <w:lang w:val="en-GB" w:eastAsia="zh-CN"/>
        </w:rPr>
      </w:pPr>
      <w:r w:rsidRPr="001B3144">
        <w:rPr>
          <w:rFonts w:hint="eastAsia"/>
          <w:sz w:val="24"/>
          <w:szCs w:val="24"/>
          <w:lang w:eastAsia="zh-CN"/>
        </w:rPr>
        <w:t>针对科学和技术活动，将对三项公约各技术机构之间的合作与协调开展一项评估；</w:t>
      </w:r>
    </w:p>
    <w:p w:rsidR="00051643" w:rsidRPr="001B3144" w:rsidRDefault="00051643" w:rsidP="00051643">
      <w:pPr>
        <w:pStyle w:val="Paralevel1"/>
        <w:numPr>
          <w:ilvl w:val="0"/>
          <w:numId w:val="5"/>
        </w:numPr>
        <w:spacing w:afterLines="50"/>
        <w:ind w:left="1247" w:firstLine="624"/>
        <w:jc w:val="both"/>
        <w:rPr>
          <w:sz w:val="24"/>
          <w:szCs w:val="24"/>
          <w:lang w:val="en-GB" w:eastAsia="zh-CN"/>
        </w:rPr>
      </w:pPr>
      <w:r w:rsidRPr="001B3144">
        <w:rPr>
          <w:rFonts w:hint="eastAsia"/>
          <w:sz w:val="24"/>
          <w:szCs w:val="24"/>
          <w:lang w:eastAsia="zh-CN"/>
        </w:rPr>
        <w:t>针对整体管理，将对联合开展的服务于各项公约的国际合作与协调活动以及组织三项公约缔约方大会衔接会议的经验开展一项评估。</w:t>
      </w:r>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报告将重点突出且简明扼要。报告的执行摘要将以联合国六种正式语文发布。</w:t>
      </w:r>
    </w:p>
    <w:p w:rsidR="00051643" w:rsidRPr="001B3144" w:rsidRDefault="00051643" w:rsidP="00051643">
      <w:pPr>
        <w:pStyle w:val="Paralevel1"/>
        <w:numPr>
          <w:ilvl w:val="0"/>
          <w:numId w:val="3"/>
        </w:numPr>
        <w:tabs>
          <w:tab w:val="clear" w:pos="360"/>
        </w:tabs>
        <w:spacing w:afterLines="50"/>
        <w:ind w:left="1247"/>
        <w:jc w:val="both"/>
        <w:rPr>
          <w:sz w:val="24"/>
          <w:szCs w:val="24"/>
          <w:lang w:val="en-GB" w:eastAsia="zh-CN"/>
        </w:rPr>
      </w:pPr>
      <w:r w:rsidRPr="001B3144">
        <w:rPr>
          <w:rFonts w:hint="eastAsia"/>
          <w:sz w:val="24"/>
          <w:szCs w:val="24"/>
          <w:lang w:eastAsia="zh-CN"/>
        </w:rPr>
        <w:t>秘书处将把报告提交至各缔约方大会</w:t>
      </w:r>
      <w:r w:rsidRPr="001B3144">
        <w:rPr>
          <w:rFonts w:hint="eastAsia"/>
          <w:sz w:val="24"/>
          <w:szCs w:val="24"/>
          <w:lang w:eastAsia="zh-CN"/>
        </w:rPr>
        <w:t>2017</w:t>
      </w:r>
      <w:r w:rsidRPr="001B3144">
        <w:rPr>
          <w:rFonts w:hint="eastAsia"/>
          <w:sz w:val="24"/>
          <w:szCs w:val="24"/>
          <w:lang w:eastAsia="zh-CN"/>
        </w:rPr>
        <w:t>年会议审议。</w:t>
      </w:r>
    </w:p>
    <w:p w:rsidR="000B18ED" w:rsidRDefault="000B18ED" w:rsidP="00051643">
      <w:pPr>
        <w:rPr>
          <w:lang w:eastAsia="zh-CN"/>
        </w:rPr>
      </w:pPr>
    </w:p>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57" w:rsidRDefault="00936C57" w:rsidP="00051643">
      <w:r>
        <w:separator/>
      </w:r>
    </w:p>
  </w:endnote>
  <w:endnote w:type="continuationSeparator" w:id="0">
    <w:p w:rsidR="00936C57" w:rsidRDefault="00936C57" w:rsidP="00051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57" w:rsidRDefault="00936C57" w:rsidP="00051643">
      <w:r>
        <w:separator/>
      </w:r>
    </w:p>
  </w:footnote>
  <w:footnote w:type="continuationSeparator" w:id="0">
    <w:p w:rsidR="00936C57" w:rsidRDefault="00936C57" w:rsidP="00051643">
      <w:r>
        <w:continuationSeparator/>
      </w:r>
    </w:p>
  </w:footnote>
  <w:footnote w:id="1">
    <w:p w:rsidR="00051643" w:rsidRPr="00C73421" w:rsidRDefault="00051643" w:rsidP="00051643">
      <w:pPr>
        <w:pStyle w:val="FootnoteText"/>
        <w:spacing w:before="0" w:after="0"/>
        <w:ind w:left="0" w:firstLine="1267"/>
        <w:jc w:val="both"/>
        <w:rPr>
          <w:rFonts w:hint="eastAsia"/>
          <w:sz w:val="19"/>
          <w:szCs w:val="19"/>
          <w:lang w:val="en-GB" w:eastAsia="zh-CN"/>
        </w:rPr>
      </w:pPr>
      <w:r>
        <w:rPr>
          <w:rStyle w:val="FootnoteReference"/>
        </w:rPr>
        <w:t>16</w:t>
      </w:r>
      <w:r>
        <w:t xml:space="preserve"> </w:t>
      </w:r>
      <w:r w:rsidRPr="00C73421">
        <w:rPr>
          <w:sz w:val="19"/>
          <w:szCs w:val="19"/>
          <w:lang w:val="en-GB" w:eastAsia="zh-CN"/>
        </w:rPr>
        <w:t>UNEP/CHW.12/23/Rev.1-UNEP/FAO/RC/COP.7/17/Rev.1-UNEP/POPS/COP.7/ 33/Rev.1</w:t>
      </w:r>
      <w:r>
        <w:rPr>
          <w:rFonts w:hint="eastAsia"/>
          <w:sz w:val="19"/>
          <w:szCs w:val="19"/>
          <w:lang w:val="en-GB" w:eastAsia="zh-CN"/>
        </w:rPr>
        <w:t>，附件一</w:t>
      </w:r>
      <w:r w:rsidRPr="00C73421">
        <w:rPr>
          <w:rFonts w:hint="eastAsia"/>
          <w:sz w:val="19"/>
          <w:szCs w:val="19"/>
          <w:lang w:val="en-GB" w:eastAsia="zh-CN"/>
        </w:rPr>
        <w:t>。</w:t>
      </w:r>
    </w:p>
  </w:footnote>
  <w:footnote w:id="2">
    <w:p w:rsidR="00051643" w:rsidRPr="00A47457" w:rsidRDefault="00051643" w:rsidP="00051643">
      <w:pPr>
        <w:pStyle w:val="FootnoteText"/>
        <w:spacing w:before="0" w:after="0" w:line="260" w:lineRule="exact"/>
        <w:ind w:left="1253"/>
        <w:rPr>
          <w:rFonts w:hint="eastAsia"/>
          <w:lang w:val="en-US" w:eastAsia="zh-CN"/>
        </w:rPr>
      </w:pPr>
      <w:r w:rsidRPr="00051643">
        <w:rPr>
          <w:rStyle w:val="FootnoteReference"/>
          <w:lang w:val="en-GB"/>
        </w:rPr>
        <w:t>17</w:t>
      </w:r>
      <w:r w:rsidRPr="00051643">
        <w:rPr>
          <w:lang w:val="en-GB"/>
        </w:rPr>
        <w:t xml:space="preserve"> </w:t>
      </w:r>
      <w:r w:rsidRPr="00051643">
        <w:rPr>
          <w:sz w:val="21"/>
          <w:szCs w:val="21"/>
          <w:lang w:val="en-GB"/>
        </w:rPr>
        <w:t>UNEP/FAO/CHW/RC/POPS/EXCOPS.2/INF/9</w:t>
      </w:r>
      <w:r w:rsidRPr="007A3B8E">
        <w:rPr>
          <w:rFonts w:hint="eastAsia"/>
          <w:sz w:val="21"/>
          <w:szCs w:val="21"/>
          <w:lang w:val="en-GB" w:eastAsia="zh-CN"/>
        </w:rPr>
        <w:t>。</w:t>
      </w:r>
    </w:p>
  </w:footnote>
  <w:footnote w:id="3">
    <w:p w:rsidR="00051643" w:rsidRPr="00736816" w:rsidRDefault="00051643" w:rsidP="00051643">
      <w:pPr>
        <w:pStyle w:val="FootnoteText"/>
        <w:spacing w:before="0" w:afterLines="50"/>
        <w:ind w:left="623" w:firstLine="637"/>
        <w:jc w:val="both"/>
        <w:rPr>
          <w:rFonts w:hint="eastAsia"/>
          <w:sz w:val="21"/>
          <w:szCs w:val="21"/>
          <w:lang w:val="en-GB" w:eastAsia="zh-CN"/>
        </w:rPr>
      </w:pPr>
      <w:r w:rsidRPr="00051643">
        <w:rPr>
          <w:rStyle w:val="FootnoteReference"/>
          <w:lang w:val="en-US"/>
        </w:rPr>
        <w:t>18</w:t>
      </w:r>
      <w:r w:rsidRPr="00051643">
        <w:rPr>
          <w:lang w:val="en-US"/>
        </w:rPr>
        <w:t xml:space="preserve"> </w:t>
      </w:r>
      <w:r w:rsidRPr="007A3B8E">
        <w:rPr>
          <w:sz w:val="19"/>
          <w:szCs w:val="19"/>
          <w:lang w:val="en-GB" w:eastAsia="zh-CN"/>
        </w:rPr>
        <w:t>UNEP/CHW.12/23/Rev.1-UNEP/FAO/RC/COP.7/17/R</w:t>
      </w:r>
      <w:r>
        <w:rPr>
          <w:sz w:val="19"/>
          <w:szCs w:val="19"/>
          <w:lang w:val="en-GB" w:eastAsia="zh-CN"/>
        </w:rPr>
        <w:t>ev.1-UNEP/POPS/COP.7/33/Rev.1</w:t>
      </w:r>
      <w:r>
        <w:rPr>
          <w:rFonts w:hint="eastAsia"/>
          <w:sz w:val="19"/>
          <w:szCs w:val="19"/>
          <w:lang w:val="en-GB" w:eastAsia="zh-CN"/>
        </w:rPr>
        <w:t>，</w:t>
      </w:r>
      <w:r w:rsidRPr="00C73421">
        <w:rPr>
          <w:rFonts w:hint="eastAsia"/>
          <w:sz w:val="19"/>
          <w:szCs w:val="19"/>
          <w:lang w:val="en-GB" w:eastAsia="zh-CN"/>
        </w:rPr>
        <w:t>附件二。</w:t>
      </w:r>
    </w:p>
  </w:footnote>
  <w:footnote w:id="4">
    <w:p w:rsidR="00051643" w:rsidRPr="00212BDB" w:rsidRDefault="00051643" w:rsidP="00051643">
      <w:pPr>
        <w:pStyle w:val="FootnoteText"/>
        <w:spacing w:before="0" w:afterLines="50"/>
        <w:rPr>
          <w:rFonts w:hint="eastAsia"/>
          <w:sz w:val="20"/>
          <w:lang w:val="en-GB" w:eastAsia="zh-CN"/>
        </w:rPr>
      </w:pPr>
      <w:r w:rsidRPr="00051643">
        <w:rPr>
          <w:rStyle w:val="FootnoteReference"/>
          <w:lang w:val="en-GB"/>
        </w:rPr>
        <w:t>19</w:t>
      </w:r>
      <w:r w:rsidRPr="00051643">
        <w:rPr>
          <w:lang w:val="en-GB"/>
        </w:rPr>
        <w:t xml:space="preserve"> </w:t>
      </w:r>
      <w:r w:rsidRPr="00212BDB">
        <w:rPr>
          <w:sz w:val="20"/>
          <w:lang w:val="en-GB"/>
        </w:rPr>
        <w:t>UNEP/FAO/CHW/RC/POPS/EXCOPS.2/INF7</w:t>
      </w:r>
      <w:r w:rsidRPr="00212BDB">
        <w:rPr>
          <w:rFonts w:hint="eastAsia"/>
          <w:sz w:val="20"/>
          <w:lang w:val="en-GB" w:eastAsia="zh-CN"/>
        </w:rPr>
        <w:t>。</w:t>
      </w:r>
    </w:p>
  </w:footnote>
  <w:footnote w:id="5">
    <w:p w:rsidR="00051643" w:rsidRPr="00FE0480" w:rsidRDefault="00051643" w:rsidP="00051643">
      <w:pPr>
        <w:pStyle w:val="FootnoteText"/>
        <w:spacing w:before="0" w:after="0" w:line="260" w:lineRule="exact"/>
        <w:ind w:left="1253"/>
        <w:jc w:val="both"/>
        <w:rPr>
          <w:rFonts w:hint="eastAsia"/>
          <w:sz w:val="20"/>
          <w:lang w:val="en-GB" w:eastAsia="zh-CN"/>
        </w:rPr>
      </w:pPr>
      <w:r w:rsidRPr="00051643">
        <w:rPr>
          <w:rStyle w:val="FootnoteReference"/>
          <w:lang w:val="en-GB"/>
        </w:rPr>
        <w:t>20</w:t>
      </w:r>
      <w:r w:rsidRPr="00051643">
        <w:rPr>
          <w:lang w:val="en-GB"/>
        </w:rPr>
        <w:t xml:space="preserve"> </w:t>
      </w:r>
      <w:r w:rsidRPr="00FE0480">
        <w:rPr>
          <w:sz w:val="20"/>
          <w:lang w:val="en-GB"/>
        </w:rPr>
        <w:t>UNEP/CHW.12/INF/45-UNEP/FAO/RC/COP.7/INF/31-UNEP/POPS/COP.7/INF/51</w:t>
      </w:r>
      <w:r w:rsidRPr="00FE0480">
        <w:rPr>
          <w:rFonts w:hint="eastAsia"/>
          <w:sz w:val="20"/>
          <w:lang w:val="en-GB" w:eastAsia="zh-CN"/>
        </w:rPr>
        <w:t>。</w:t>
      </w:r>
    </w:p>
  </w:footnote>
  <w:footnote w:id="6">
    <w:p w:rsidR="00051643" w:rsidRPr="00051643" w:rsidRDefault="00051643" w:rsidP="00051643">
      <w:pPr>
        <w:pStyle w:val="FootnoteText"/>
        <w:spacing w:before="0" w:after="0" w:line="260" w:lineRule="exact"/>
        <w:rPr>
          <w:rFonts w:hint="eastAsia"/>
          <w:lang w:val="en-GB" w:eastAsia="zh-CN"/>
        </w:rPr>
      </w:pPr>
      <w:r w:rsidRPr="00051643">
        <w:rPr>
          <w:rStyle w:val="FootnoteReference"/>
          <w:lang w:val="en-GB"/>
        </w:rPr>
        <w:t>21</w:t>
      </w:r>
      <w:r w:rsidRPr="00051643">
        <w:rPr>
          <w:lang w:val="en-GB"/>
        </w:rPr>
        <w:t xml:space="preserve"> </w:t>
      </w:r>
      <w:r w:rsidRPr="00E40542">
        <w:rPr>
          <w:szCs w:val="18"/>
          <w:lang w:val="en-GB"/>
        </w:rPr>
        <w:t>UNEP/FAO/CHW/RC/POPS/EXCOPS.2/INF/5 and UNEP/FAO/CHW/RC/POPS/EXCOPS.2/INF/6</w:t>
      </w:r>
      <w:r w:rsidRPr="001B3144">
        <w:rPr>
          <w:rFonts w:hint="eastAsia"/>
          <w:sz w:val="24"/>
          <w:szCs w:val="24"/>
          <w:lang w:eastAsia="zh-CN"/>
        </w:rPr>
        <w:t>。</w:t>
      </w:r>
    </w:p>
  </w:footnote>
  <w:footnote w:id="7">
    <w:p w:rsidR="00051643" w:rsidRPr="00051643" w:rsidRDefault="00051643" w:rsidP="00051643">
      <w:pPr>
        <w:pStyle w:val="FootnoteText"/>
        <w:spacing w:before="0" w:after="0" w:line="260" w:lineRule="exact"/>
        <w:rPr>
          <w:rFonts w:hint="eastAsia"/>
          <w:lang w:val="en-GB" w:eastAsia="zh-CN"/>
        </w:rPr>
      </w:pPr>
      <w:r w:rsidRPr="00051643">
        <w:rPr>
          <w:rStyle w:val="FootnoteReference"/>
          <w:lang w:val="en-GB"/>
        </w:rPr>
        <w:t>22</w:t>
      </w:r>
      <w:r w:rsidRPr="00051643">
        <w:rPr>
          <w:lang w:val="en-GB"/>
        </w:rPr>
        <w:t xml:space="preserve"> </w:t>
      </w:r>
      <w:r w:rsidRPr="00E40542">
        <w:rPr>
          <w:szCs w:val="18"/>
          <w:lang w:val="en-GB"/>
        </w:rPr>
        <w:t>UNEP/CHW.12/INF/43-UNEP/FAO/RC/COP.7/INF/29-UNEP/POPS/COP.7/INF/49</w:t>
      </w:r>
      <w:r w:rsidRPr="001B3144">
        <w:rPr>
          <w:rFonts w:hint="eastAsia"/>
          <w:sz w:val="24"/>
          <w:szCs w:val="24"/>
          <w:lang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EB7"/>
    <w:multiLevelType w:val="singleLevel"/>
    <w:tmpl w:val="09C07522"/>
    <w:lvl w:ilvl="0">
      <w:start w:val="1"/>
      <w:numFmt w:val="decimal"/>
      <w:pStyle w:val="NormalNonumber"/>
      <w:lvlText w:val="%1."/>
      <w:lvlJc w:val="left"/>
      <w:pPr>
        <w:tabs>
          <w:tab w:val="num" w:pos="360"/>
        </w:tabs>
        <w:ind w:left="0" w:firstLine="0"/>
      </w:pPr>
      <w:rPr>
        <w:rFonts w:ascii="Times New Roman" w:hAnsi="Times New Roman" w:hint="default"/>
        <w:b w:val="0"/>
        <w:i w:val="0"/>
        <w:sz w:val="24"/>
        <w:szCs w:val="24"/>
      </w:rPr>
    </w:lvl>
  </w:abstractNum>
  <w:abstractNum w:abstractNumId="1">
    <w:nsid w:val="1B18198E"/>
    <w:multiLevelType w:val="hybridMultilevel"/>
    <w:tmpl w:val="F71696D0"/>
    <w:lvl w:ilvl="0" w:tplc="1A187656">
      <w:start w:val="1"/>
      <w:numFmt w:val="decimal"/>
      <w:pStyle w:val="Paralevel1"/>
      <w:lvlText w:val="%1."/>
      <w:lvlJc w:val="left"/>
      <w:pPr>
        <w:tabs>
          <w:tab w:val="num" w:pos="1478"/>
        </w:tabs>
        <w:ind w:left="1478" w:hanging="578"/>
      </w:pPr>
      <w:rPr>
        <w:rFonts w:ascii="Times New Roman" w:hAnsi="Times New Roman" w:hint="default"/>
        <w:b w:val="0"/>
        <w:i w:val="0"/>
        <w:sz w:val="20"/>
        <w:szCs w:val="20"/>
      </w:rPr>
    </w:lvl>
    <w:lvl w:ilvl="1" w:tplc="256E36DE">
      <w:start w:val="1"/>
      <w:numFmt w:val="lowerLetter"/>
      <w:lvlText w:val="%2."/>
      <w:lvlJc w:val="left"/>
      <w:pPr>
        <w:tabs>
          <w:tab w:val="num" w:pos="2687"/>
        </w:tabs>
        <w:ind w:left="2687" w:hanging="360"/>
      </w:pPr>
    </w:lvl>
    <w:lvl w:ilvl="2" w:tplc="5D7AA112" w:tentative="1">
      <w:start w:val="1"/>
      <w:numFmt w:val="lowerRoman"/>
      <w:lvlText w:val="%3."/>
      <w:lvlJc w:val="right"/>
      <w:pPr>
        <w:tabs>
          <w:tab w:val="num" w:pos="3407"/>
        </w:tabs>
        <w:ind w:left="3407" w:hanging="180"/>
      </w:pPr>
    </w:lvl>
    <w:lvl w:ilvl="3" w:tplc="BD1EB248" w:tentative="1">
      <w:start w:val="1"/>
      <w:numFmt w:val="decimal"/>
      <w:lvlText w:val="%4."/>
      <w:lvlJc w:val="left"/>
      <w:pPr>
        <w:tabs>
          <w:tab w:val="num" w:pos="4127"/>
        </w:tabs>
        <w:ind w:left="4127" w:hanging="360"/>
      </w:pPr>
    </w:lvl>
    <w:lvl w:ilvl="4" w:tplc="26B685BA" w:tentative="1">
      <w:start w:val="1"/>
      <w:numFmt w:val="lowerLetter"/>
      <w:lvlText w:val="%5."/>
      <w:lvlJc w:val="left"/>
      <w:pPr>
        <w:tabs>
          <w:tab w:val="num" w:pos="4847"/>
        </w:tabs>
        <w:ind w:left="4847" w:hanging="360"/>
      </w:pPr>
    </w:lvl>
    <w:lvl w:ilvl="5" w:tplc="A39054C8" w:tentative="1">
      <w:start w:val="1"/>
      <w:numFmt w:val="lowerRoman"/>
      <w:lvlText w:val="%6."/>
      <w:lvlJc w:val="right"/>
      <w:pPr>
        <w:tabs>
          <w:tab w:val="num" w:pos="5567"/>
        </w:tabs>
        <w:ind w:left="5567" w:hanging="180"/>
      </w:pPr>
    </w:lvl>
    <w:lvl w:ilvl="6" w:tplc="E8D4CD3C" w:tentative="1">
      <w:start w:val="1"/>
      <w:numFmt w:val="decimal"/>
      <w:lvlText w:val="%7."/>
      <w:lvlJc w:val="left"/>
      <w:pPr>
        <w:tabs>
          <w:tab w:val="num" w:pos="6287"/>
        </w:tabs>
        <w:ind w:left="6287" w:hanging="360"/>
      </w:pPr>
    </w:lvl>
    <w:lvl w:ilvl="7" w:tplc="FAEE116C" w:tentative="1">
      <w:start w:val="1"/>
      <w:numFmt w:val="lowerLetter"/>
      <w:lvlText w:val="%8."/>
      <w:lvlJc w:val="left"/>
      <w:pPr>
        <w:tabs>
          <w:tab w:val="num" w:pos="7007"/>
        </w:tabs>
        <w:ind w:left="7007" w:hanging="360"/>
      </w:pPr>
    </w:lvl>
    <w:lvl w:ilvl="8" w:tplc="DE1A2150" w:tentative="1">
      <w:start w:val="1"/>
      <w:numFmt w:val="lowerRoman"/>
      <w:lvlText w:val="%9."/>
      <w:lvlJc w:val="right"/>
      <w:pPr>
        <w:tabs>
          <w:tab w:val="num" w:pos="7727"/>
        </w:tabs>
        <w:ind w:left="7727" w:hanging="180"/>
      </w:pPr>
    </w:lvl>
  </w:abstractNum>
  <w:abstractNum w:abstractNumId="2">
    <w:nsid w:val="230B186A"/>
    <w:multiLevelType w:val="hybridMultilevel"/>
    <w:tmpl w:val="38162928"/>
    <w:lvl w:ilvl="0" w:tplc="235C02BC">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3">
    <w:nsid w:val="4B1E02F0"/>
    <w:multiLevelType w:val="hybridMultilevel"/>
    <w:tmpl w:val="FA0AD612"/>
    <w:lvl w:ilvl="0" w:tplc="06703578">
      <w:start w:val="1"/>
      <w:numFmt w:val="decimal"/>
      <w:lvlText w:val="%1."/>
      <w:lvlJc w:val="left"/>
      <w:pPr>
        <w:tabs>
          <w:tab w:val="num" w:pos="3215"/>
        </w:tabs>
        <w:ind w:left="3215" w:hanging="360"/>
      </w:pPr>
      <w:rPr>
        <w:i w:val="0"/>
      </w:rPr>
    </w:lvl>
    <w:lvl w:ilvl="1" w:tplc="FFFFFFFF">
      <w:start w:val="1"/>
      <w:numFmt w:val="decimal"/>
      <w:lvlText w:val="%2."/>
      <w:lvlJc w:val="left"/>
      <w:pPr>
        <w:tabs>
          <w:tab w:val="num" w:pos="3935"/>
        </w:tabs>
        <w:ind w:left="3935" w:hanging="360"/>
      </w:pPr>
      <w:rPr>
        <w:rFonts w:hint="default"/>
      </w:rPr>
    </w:lvl>
    <w:lvl w:ilvl="2" w:tplc="FFFFFFFF">
      <w:start w:val="1"/>
      <w:numFmt w:val="lowerRoman"/>
      <w:lvlText w:val="%3."/>
      <w:lvlJc w:val="right"/>
      <w:pPr>
        <w:tabs>
          <w:tab w:val="num" w:pos="4655"/>
        </w:tabs>
        <w:ind w:left="4655" w:hanging="180"/>
      </w:pPr>
    </w:lvl>
    <w:lvl w:ilvl="3" w:tplc="FFFFFFFF" w:tentative="1">
      <w:start w:val="1"/>
      <w:numFmt w:val="decimal"/>
      <w:lvlText w:val="%4."/>
      <w:lvlJc w:val="left"/>
      <w:pPr>
        <w:tabs>
          <w:tab w:val="num" w:pos="5375"/>
        </w:tabs>
        <w:ind w:left="5375" w:hanging="360"/>
      </w:pPr>
    </w:lvl>
    <w:lvl w:ilvl="4" w:tplc="FFFFFFFF" w:tentative="1">
      <w:start w:val="1"/>
      <w:numFmt w:val="lowerLetter"/>
      <w:lvlText w:val="%5."/>
      <w:lvlJc w:val="left"/>
      <w:pPr>
        <w:tabs>
          <w:tab w:val="num" w:pos="6095"/>
        </w:tabs>
        <w:ind w:left="6095" w:hanging="360"/>
      </w:pPr>
    </w:lvl>
    <w:lvl w:ilvl="5" w:tplc="FFFFFFFF" w:tentative="1">
      <w:start w:val="1"/>
      <w:numFmt w:val="lowerRoman"/>
      <w:lvlText w:val="%6."/>
      <w:lvlJc w:val="right"/>
      <w:pPr>
        <w:tabs>
          <w:tab w:val="num" w:pos="6815"/>
        </w:tabs>
        <w:ind w:left="6815" w:hanging="180"/>
      </w:pPr>
    </w:lvl>
    <w:lvl w:ilvl="6" w:tplc="FFFFFFFF" w:tentative="1">
      <w:start w:val="1"/>
      <w:numFmt w:val="decimal"/>
      <w:lvlText w:val="%7."/>
      <w:lvlJc w:val="left"/>
      <w:pPr>
        <w:tabs>
          <w:tab w:val="num" w:pos="7535"/>
        </w:tabs>
        <w:ind w:left="7535" w:hanging="360"/>
      </w:pPr>
    </w:lvl>
    <w:lvl w:ilvl="7" w:tplc="FFFFFFFF" w:tentative="1">
      <w:start w:val="1"/>
      <w:numFmt w:val="lowerLetter"/>
      <w:lvlText w:val="%8."/>
      <w:lvlJc w:val="left"/>
      <w:pPr>
        <w:tabs>
          <w:tab w:val="num" w:pos="8255"/>
        </w:tabs>
        <w:ind w:left="8255" w:hanging="360"/>
      </w:pPr>
    </w:lvl>
    <w:lvl w:ilvl="8" w:tplc="FFFFFFFF" w:tentative="1">
      <w:start w:val="1"/>
      <w:numFmt w:val="lowerRoman"/>
      <w:lvlText w:val="%9."/>
      <w:lvlJc w:val="right"/>
      <w:pPr>
        <w:tabs>
          <w:tab w:val="num" w:pos="8975"/>
        </w:tabs>
        <w:ind w:left="8975" w:hanging="180"/>
      </w:pPr>
    </w:lvl>
  </w:abstractNum>
  <w:abstractNum w:abstractNumId="4">
    <w:nsid w:val="5D4E401F"/>
    <w:multiLevelType w:val="hybridMultilevel"/>
    <w:tmpl w:val="2092D98E"/>
    <w:lvl w:ilvl="0" w:tplc="A9687BEA">
      <w:start w:val="1"/>
      <w:numFmt w:val="lowerLetter"/>
      <w:lvlText w:val="(%1)"/>
      <w:lvlJc w:val="left"/>
      <w:pPr>
        <w:ind w:left="3030" w:hanging="114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1"/>
  </w:num>
  <w:num w:numId="2">
    <w:abstractNumId w:val="3"/>
  </w:num>
  <w:num w:numId="3">
    <w:abstractNumId w:val="0"/>
    <w:lvlOverride w:ilvl="0">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051643"/>
    <w:rsid w:val="00045F3B"/>
    <w:rsid w:val="00051643"/>
    <w:rsid w:val="0009039B"/>
    <w:rsid w:val="000B18ED"/>
    <w:rsid w:val="002508C0"/>
    <w:rsid w:val="002E3F11"/>
    <w:rsid w:val="00475D4E"/>
    <w:rsid w:val="004B7AA0"/>
    <w:rsid w:val="0055191B"/>
    <w:rsid w:val="005E7FC8"/>
    <w:rsid w:val="00771173"/>
    <w:rsid w:val="00936C57"/>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43"/>
    <w:pPr>
      <w:spacing w:after="0" w:line="240" w:lineRule="auto"/>
    </w:pPr>
    <w:rPr>
      <w:rFonts w:ascii="Times New Roman" w:eastAsia="SimSu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05164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uiPriority w:val="99"/>
    <w:rsid w:val="00051643"/>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51643"/>
    <w:rPr>
      <w:rFonts w:ascii="Times New Roma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rsid w:val="00051643"/>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051643"/>
    <w:rPr>
      <w:rFonts w:ascii="Times New Roman" w:eastAsia="SimSun" w:hAnsi="Times New Roman" w:cs="Times New Roman"/>
      <w:sz w:val="18"/>
      <w:szCs w:val="20"/>
      <w:lang w:val="fr-FR" w:eastAsia="en-US"/>
    </w:rPr>
  </w:style>
  <w:style w:type="character" w:customStyle="1" w:styleId="NormalnumberChar">
    <w:name w:val="Normal_number Char"/>
    <w:link w:val="Normalnumber"/>
    <w:uiPriority w:val="99"/>
    <w:locked/>
    <w:rsid w:val="00051643"/>
    <w:rPr>
      <w:rFonts w:ascii="Times New Roman" w:eastAsia="SimSun" w:hAnsi="Times New Roman" w:cs="Times New Roman"/>
      <w:sz w:val="20"/>
      <w:szCs w:val="20"/>
      <w:lang w:val="fr-FR" w:eastAsia="en-US"/>
    </w:rPr>
  </w:style>
  <w:style w:type="paragraph" w:customStyle="1" w:styleId="Paralevel1">
    <w:name w:val="Para level1"/>
    <w:basedOn w:val="Normal"/>
    <w:link w:val="Paralevel1Char"/>
    <w:rsid w:val="00051643"/>
    <w:pPr>
      <w:numPr>
        <w:numId w:val="1"/>
      </w:numPr>
      <w:suppressAutoHyphens/>
      <w:spacing w:after="120"/>
    </w:pPr>
    <w:rPr>
      <w:sz w:val="20"/>
      <w:lang w:val="en-US"/>
    </w:rPr>
  </w:style>
  <w:style w:type="character" w:customStyle="1" w:styleId="Paralevel1Char">
    <w:name w:val="Para level1 Char"/>
    <w:link w:val="Paralevel1"/>
    <w:rsid w:val="00051643"/>
    <w:rPr>
      <w:rFonts w:ascii="Times New Roman" w:eastAsia="SimSun" w:hAnsi="Times New Roman" w:cs="Times New Roman"/>
      <w:sz w:val="20"/>
      <w:szCs w:val="20"/>
      <w:lang w:val="en-US" w:eastAsia="en-US"/>
    </w:rPr>
  </w:style>
  <w:style w:type="paragraph" w:customStyle="1" w:styleId="BBTitle">
    <w:name w:val="BB_Title"/>
    <w:basedOn w:val="Normal"/>
    <w:rsid w:val="00051643"/>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rPr>
  </w:style>
  <w:style w:type="paragraph" w:customStyle="1" w:styleId="NormalNonumber">
    <w:name w:val="Normal_No_number"/>
    <w:basedOn w:val="Normal"/>
    <w:link w:val="NormalNonumberChar"/>
    <w:rsid w:val="00051643"/>
    <w:pPr>
      <w:numPr>
        <w:numId w:val="3"/>
      </w:numPr>
      <w:tabs>
        <w:tab w:val="clear" w:pos="360"/>
        <w:tab w:val="left" w:pos="1247"/>
        <w:tab w:val="left" w:pos="1814"/>
        <w:tab w:val="left" w:pos="2381"/>
        <w:tab w:val="left" w:pos="2948"/>
        <w:tab w:val="left" w:pos="3515"/>
        <w:tab w:val="left" w:pos="4082"/>
      </w:tabs>
      <w:spacing w:after="120"/>
      <w:ind w:left="1247"/>
    </w:pPr>
    <w:rPr>
      <w:sz w:val="20"/>
    </w:rPr>
  </w:style>
  <w:style w:type="paragraph" w:customStyle="1" w:styleId="Normalnumber">
    <w:name w:val="Normal_number"/>
    <w:basedOn w:val="Normal"/>
    <w:link w:val="NormalnumberChar"/>
    <w:uiPriority w:val="99"/>
    <w:rsid w:val="00051643"/>
    <w:pPr>
      <w:tabs>
        <w:tab w:val="left" w:pos="1247"/>
        <w:tab w:val="left" w:pos="1814"/>
        <w:tab w:val="left" w:pos="2381"/>
        <w:tab w:val="left" w:pos="2948"/>
        <w:tab w:val="left" w:pos="3515"/>
        <w:tab w:val="left" w:pos="4082"/>
      </w:tabs>
      <w:spacing w:after="120"/>
    </w:pPr>
    <w:rPr>
      <w:sz w:val="20"/>
      <w:lang w:val="fr-FR"/>
    </w:rPr>
  </w:style>
  <w:style w:type="paragraph" w:customStyle="1" w:styleId="ZZAnxtitle">
    <w:name w:val="ZZ_Anx_title"/>
    <w:basedOn w:val="Normal"/>
    <w:rsid w:val="00051643"/>
    <w:pPr>
      <w:tabs>
        <w:tab w:val="left" w:pos="1247"/>
        <w:tab w:val="left" w:pos="1814"/>
        <w:tab w:val="left" w:pos="2381"/>
        <w:tab w:val="left" w:pos="2948"/>
        <w:tab w:val="left" w:pos="3515"/>
        <w:tab w:val="left" w:pos="4082"/>
      </w:tabs>
      <w:spacing w:before="360" w:after="120"/>
      <w:ind w:left="1247"/>
    </w:pPr>
    <w:rPr>
      <w:b/>
      <w:bCs/>
      <w:sz w:val="28"/>
      <w:szCs w:val="26"/>
    </w:rPr>
  </w:style>
  <w:style w:type="character" w:customStyle="1" w:styleId="Normal-poolChar">
    <w:name w:val="Normal-pool Char"/>
    <w:link w:val="Normal-pool"/>
    <w:uiPriority w:val="99"/>
    <w:rsid w:val="00051643"/>
    <w:rPr>
      <w:rFonts w:ascii="Times New Roman" w:eastAsia="SimSun" w:hAnsi="Times New Roman" w:cs="Times New Roman"/>
      <w:sz w:val="20"/>
      <w:szCs w:val="20"/>
      <w:lang w:eastAsia="en-US"/>
    </w:rPr>
  </w:style>
  <w:style w:type="character" w:customStyle="1" w:styleId="NormalNonumberChar">
    <w:name w:val="Normal_No_number Char"/>
    <w:link w:val="NormalNonumber"/>
    <w:locked/>
    <w:rsid w:val="00051643"/>
    <w:rPr>
      <w:rFonts w:ascii="Times New Roman" w:eastAsia="SimSun" w:hAnsi="Times New Roman" w:cs="Times New Roman"/>
      <w:sz w:val="20"/>
      <w:szCs w:val="20"/>
      <w:lang w:eastAsia="en-US"/>
    </w:rPr>
  </w:style>
  <w:style w:type="paragraph" w:customStyle="1" w:styleId="2-41">
    <w:name w:val="中等深浅列表 2 - 强调文字颜色 41"/>
    <w:basedOn w:val="Normal"/>
    <w:uiPriority w:val="34"/>
    <w:qFormat/>
    <w:rsid w:val="00051643"/>
    <w:pPr>
      <w:tabs>
        <w:tab w:val="left" w:pos="1247"/>
        <w:tab w:val="left" w:pos="1814"/>
        <w:tab w:val="left" w:pos="2381"/>
        <w:tab w:val="left" w:pos="2948"/>
        <w:tab w:val="left" w:pos="3515"/>
      </w:tabs>
      <w:ind w:left="720"/>
      <w:contextualSpacing/>
    </w:pPr>
    <w:rPr>
      <w:sz w:val="20"/>
    </w:rPr>
  </w:style>
  <w:style w:type="character" w:customStyle="1" w:styleId="preferred">
    <w:name w:val="preferred"/>
    <w:rsid w:val="000516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2015-12-29T09:43:00Z</dcterms:created>
  <dcterms:modified xsi:type="dcterms:W3CDTF">2015-12-29T09:43:00Z</dcterms:modified>
</cp:coreProperties>
</file>